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65" w:rsidRPr="008B3A65" w:rsidRDefault="008B3A65" w:rsidP="008B3A65">
      <w:pPr>
        <w:rPr>
          <w:rFonts w:ascii="Verdana" w:hAnsi="Verdana"/>
          <w:sz w:val="20"/>
          <w:szCs w:val="20"/>
        </w:rPr>
      </w:pPr>
      <w:r>
        <w:rPr>
          <w:rFonts w:ascii="Verdana" w:hAnsi="Verdana"/>
          <w:noProof/>
          <w:sz w:val="20"/>
          <w:szCs w:val="20"/>
        </w:rPr>
        <w:drawing>
          <wp:anchor distT="0" distB="0" distL="114300" distR="114300" simplePos="0" relativeHeight="251658240" behindDoc="1" locked="0" layoutInCell="1" allowOverlap="1">
            <wp:simplePos x="0" y="0"/>
            <wp:positionH relativeFrom="page">
              <wp:align>right</wp:align>
            </wp:positionH>
            <wp:positionV relativeFrom="paragraph">
              <wp:posOffset>181610</wp:posOffset>
            </wp:positionV>
            <wp:extent cx="6527800" cy="1612900"/>
            <wp:effectExtent l="0" t="0" r="6350" b="6350"/>
            <wp:wrapTight wrapText="bothSides">
              <wp:wrapPolygon edited="0">
                <wp:start x="0" y="0"/>
                <wp:lineTo x="0" y="21430"/>
                <wp:lineTo x="21558" y="21430"/>
                <wp:lineTo x="21558" y="0"/>
                <wp:lineTo x="0" y="0"/>
              </wp:wrapPolygon>
            </wp:wrapTight>
            <wp:docPr id="3" name="Picture 3"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elTrave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780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52A" w:rsidRPr="008B3A65" w:rsidRDefault="005B552A" w:rsidP="005B552A">
      <w:pPr>
        <w:jc w:val="center"/>
        <w:rPr>
          <w:rFonts w:ascii="Verdana" w:hAnsi="Verdana"/>
          <w:b/>
          <w:sz w:val="20"/>
          <w:szCs w:val="20"/>
        </w:rPr>
      </w:pPr>
      <w:r w:rsidRPr="008B3A65">
        <w:rPr>
          <w:rFonts w:ascii="Verdana" w:hAnsi="Verdana"/>
          <w:b/>
          <w:sz w:val="20"/>
          <w:szCs w:val="20"/>
        </w:rPr>
        <w:t>Почивка на о-в Мадейра - островът на вечната младост,</w:t>
      </w:r>
    </w:p>
    <w:p w:rsidR="005B552A" w:rsidRPr="008B3A65" w:rsidRDefault="005B552A" w:rsidP="005B552A">
      <w:pPr>
        <w:jc w:val="center"/>
        <w:rPr>
          <w:rFonts w:ascii="Verdana" w:hAnsi="Verdana"/>
          <w:b/>
          <w:sz w:val="20"/>
          <w:szCs w:val="20"/>
        </w:rPr>
      </w:pPr>
      <w:r w:rsidRPr="008B3A65">
        <w:rPr>
          <w:rFonts w:ascii="Verdana" w:hAnsi="Verdana"/>
          <w:b/>
          <w:sz w:val="20"/>
          <w:szCs w:val="20"/>
        </w:rPr>
        <w:t>чартърна програма на лято 2018</w:t>
      </w:r>
    </w:p>
    <w:p w:rsidR="005B552A" w:rsidRPr="008B3A65" w:rsidRDefault="005B552A" w:rsidP="005B552A">
      <w:pPr>
        <w:rPr>
          <w:rFonts w:ascii="Verdana" w:hAnsi="Verdana"/>
          <w:sz w:val="20"/>
          <w:szCs w:val="20"/>
        </w:rPr>
      </w:pPr>
    </w:p>
    <w:p w:rsidR="005B552A" w:rsidRPr="008B3A65" w:rsidRDefault="005B552A" w:rsidP="005B552A">
      <w:pPr>
        <w:autoSpaceDE w:val="0"/>
        <w:autoSpaceDN w:val="0"/>
        <w:adjustRightInd w:val="0"/>
        <w:jc w:val="center"/>
        <w:rPr>
          <w:rFonts w:ascii="Verdana" w:hAnsi="Verdana"/>
          <w:color w:val="FF0000"/>
          <w:sz w:val="20"/>
          <w:szCs w:val="20"/>
        </w:rPr>
      </w:pPr>
      <w:r w:rsidRPr="008B3A65">
        <w:rPr>
          <w:rFonts w:ascii="Verdana" w:hAnsi="Verdana"/>
          <w:color w:val="FF0000"/>
          <w:sz w:val="20"/>
          <w:szCs w:val="20"/>
        </w:rPr>
        <w:t>Цени за ранни записвания до 10.01.2018 г.</w:t>
      </w:r>
    </w:p>
    <w:p w:rsidR="005B552A" w:rsidRPr="008B3A65" w:rsidRDefault="005B552A" w:rsidP="005B552A">
      <w:pPr>
        <w:autoSpaceDE w:val="0"/>
        <w:autoSpaceDN w:val="0"/>
        <w:adjustRightInd w:val="0"/>
        <w:rPr>
          <w:rFonts w:ascii="Verdana" w:hAnsi="Verdana"/>
          <w:sz w:val="20"/>
          <w:szCs w:val="20"/>
          <w:u w:val="single"/>
        </w:rPr>
      </w:pPr>
    </w:p>
    <w:p w:rsidR="005B552A" w:rsidRPr="008B3A65" w:rsidRDefault="005B552A" w:rsidP="005B552A">
      <w:pPr>
        <w:rPr>
          <w:rFonts w:ascii="Verdana" w:hAnsi="Verdana"/>
          <w:i/>
          <w:color w:val="0070C0"/>
          <w:sz w:val="20"/>
          <w:szCs w:val="20"/>
        </w:rPr>
      </w:pPr>
      <w:r w:rsidRPr="008B3A65">
        <w:rPr>
          <w:rFonts w:ascii="Verdana" w:hAnsi="Verdana"/>
          <w:i/>
          <w:color w:val="0070C0"/>
          <w:sz w:val="20"/>
          <w:szCs w:val="20"/>
        </w:rPr>
        <w:t>Програма по дни:</w:t>
      </w:r>
    </w:p>
    <w:p w:rsidR="005B552A" w:rsidRPr="008B3A65" w:rsidRDefault="005B552A" w:rsidP="005B552A">
      <w:pPr>
        <w:shd w:val="clear" w:color="auto" w:fill="548DD4"/>
        <w:rPr>
          <w:rFonts w:ascii="Verdana" w:hAnsi="Verdana"/>
          <w:i/>
          <w:sz w:val="20"/>
          <w:szCs w:val="20"/>
        </w:rPr>
      </w:pPr>
      <w:r w:rsidRPr="008B3A65">
        <w:rPr>
          <w:rFonts w:ascii="Verdana" w:hAnsi="Verdana"/>
          <w:i/>
          <w:sz w:val="20"/>
          <w:szCs w:val="20"/>
        </w:rPr>
        <w:t>ДЕН 1. София – Фуншал</w:t>
      </w:r>
    </w:p>
    <w:p w:rsidR="005B552A" w:rsidRPr="008B3A65" w:rsidRDefault="005B552A" w:rsidP="005B552A">
      <w:pPr>
        <w:rPr>
          <w:rFonts w:ascii="Verdana" w:hAnsi="Verdana"/>
          <w:sz w:val="20"/>
          <w:szCs w:val="20"/>
        </w:rPr>
      </w:pPr>
      <w:r w:rsidRPr="008B3A65">
        <w:rPr>
          <w:rFonts w:ascii="Verdana" w:hAnsi="Verdana"/>
          <w:sz w:val="20"/>
          <w:szCs w:val="20"/>
        </w:rPr>
        <w:t xml:space="preserve">Отпътуване от летище София с директен чартърен полет. Пристигане на летището във Фуншал. Трансфер до хотела. Настаняване. Свободно време. </w:t>
      </w:r>
      <w:r w:rsidRPr="00602764">
        <w:rPr>
          <w:rFonts w:ascii="Verdana" w:hAnsi="Verdana"/>
          <w:b/>
          <w:sz w:val="20"/>
          <w:szCs w:val="20"/>
        </w:rPr>
        <w:t>Нощувка.</w:t>
      </w:r>
    </w:p>
    <w:p w:rsidR="005B552A" w:rsidRPr="008B3A65" w:rsidRDefault="005B552A" w:rsidP="005B552A">
      <w:pPr>
        <w:rPr>
          <w:rFonts w:ascii="Verdana" w:hAnsi="Verdana"/>
          <w:sz w:val="20"/>
          <w:szCs w:val="20"/>
        </w:rPr>
      </w:pPr>
    </w:p>
    <w:p w:rsidR="005B552A" w:rsidRPr="008B3A65" w:rsidRDefault="005B552A" w:rsidP="005B552A">
      <w:pPr>
        <w:shd w:val="clear" w:color="auto" w:fill="548DD4"/>
        <w:rPr>
          <w:rFonts w:ascii="Verdana" w:hAnsi="Verdana"/>
          <w:i/>
          <w:sz w:val="20"/>
          <w:szCs w:val="20"/>
        </w:rPr>
      </w:pPr>
      <w:r w:rsidRPr="008B3A65">
        <w:rPr>
          <w:rFonts w:ascii="Verdana" w:hAnsi="Verdana"/>
          <w:i/>
          <w:sz w:val="20"/>
          <w:szCs w:val="20"/>
        </w:rPr>
        <w:t>ДЕН 2. Фуншал</w:t>
      </w:r>
    </w:p>
    <w:p w:rsidR="005B552A" w:rsidRPr="008B3A65" w:rsidRDefault="005B552A" w:rsidP="005B552A">
      <w:pPr>
        <w:rPr>
          <w:rFonts w:ascii="Verdana" w:hAnsi="Verdana"/>
          <w:sz w:val="20"/>
          <w:szCs w:val="20"/>
        </w:rPr>
      </w:pPr>
      <w:r w:rsidRPr="00602764">
        <w:rPr>
          <w:rFonts w:ascii="Verdana" w:hAnsi="Verdana"/>
          <w:b/>
          <w:sz w:val="20"/>
          <w:szCs w:val="20"/>
        </w:rPr>
        <w:t>Закуска.</w:t>
      </w:r>
      <w:r w:rsidRPr="008B3A65">
        <w:rPr>
          <w:rFonts w:ascii="Verdana" w:hAnsi="Verdana"/>
          <w:sz w:val="20"/>
          <w:szCs w:val="20"/>
        </w:rPr>
        <w:t xml:space="preserve"> Информационна среща. Следобед свободно време или по желание полудневна екскурзия във Фуншал с включена входна такса за ботаническата градина и дегустация на вино. Отпътуване от хотела към центъра на Фуншал, където ще откриете най-важните паметници, музеи, църкви, фортове и сгради от обществен интерес. Програмата включва парка „Санта Катарина“ – любимо място за разходка, където са събрани растителни видове от цял свят. Основната атракция в парка е фантастичната гледка към Фуншал. Следва посещение на катедралата „Успение Богородично“ – първата епископална църква в отвъдморските територии на Португалия, национален паметник построен в стил мануелин (пламтяща готика). Обиколката включва и посещение на местния фермерски пазар, където ще се докоснете до местното производство и плодовете на морето. Екскурзията продължава към ботаническата градина, в която е представено цялото богатство от местни растения и дървета. Програмата завършва с дегустация на местно вино. </w:t>
      </w:r>
      <w:r w:rsidRPr="00602764">
        <w:rPr>
          <w:rFonts w:ascii="Verdana" w:hAnsi="Verdana"/>
          <w:b/>
          <w:sz w:val="20"/>
          <w:szCs w:val="20"/>
        </w:rPr>
        <w:t>Нощувка.</w:t>
      </w:r>
    </w:p>
    <w:p w:rsidR="005B552A" w:rsidRPr="008B3A65" w:rsidRDefault="005B552A" w:rsidP="005B552A">
      <w:pPr>
        <w:rPr>
          <w:rFonts w:ascii="Verdana" w:hAnsi="Verdana"/>
          <w:sz w:val="20"/>
          <w:szCs w:val="20"/>
        </w:rPr>
      </w:pPr>
    </w:p>
    <w:p w:rsidR="005B552A" w:rsidRPr="008B3A65" w:rsidRDefault="005B552A" w:rsidP="005B552A">
      <w:pPr>
        <w:shd w:val="clear" w:color="auto" w:fill="548DD4"/>
        <w:rPr>
          <w:rFonts w:ascii="Verdana" w:hAnsi="Verdana"/>
          <w:i/>
          <w:sz w:val="20"/>
          <w:szCs w:val="20"/>
        </w:rPr>
      </w:pPr>
      <w:r w:rsidRPr="008B3A65">
        <w:rPr>
          <w:rFonts w:ascii="Verdana" w:hAnsi="Verdana"/>
          <w:i/>
          <w:sz w:val="20"/>
          <w:szCs w:val="20"/>
        </w:rPr>
        <w:t>ДЕН 3. Фуншал – Камаша – Сантана – Машико – Фуншал</w:t>
      </w:r>
    </w:p>
    <w:p w:rsidR="005B552A" w:rsidRPr="008B3A65" w:rsidRDefault="005B552A" w:rsidP="005B552A">
      <w:pPr>
        <w:rPr>
          <w:rFonts w:ascii="Verdana" w:hAnsi="Verdana"/>
          <w:sz w:val="20"/>
          <w:szCs w:val="20"/>
        </w:rPr>
      </w:pPr>
      <w:r w:rsidRPr="00602764">
        <w:rPr>
          <w:rFonts w:ascii="Verdana" w:hAnsi="Verdana"/>
          <w:b/>
          <w:sz w:val="20"/>
          <w:szCs w:val="20"/>
        </w:rPr>
        <w:t>Закуска.</w:t>
      </w:r>
      <w:r w:rsidRPr="008B3A65">
        <w:rPr>
          <w:rFonts w:ascii="Verdana" w:hAnsi="Verdana"/>
          <w:sz w:val="20"/>
          <w:szCs w:val="20"/>
        </w:rPr>
        <w:t xml:space="preserve"> Свободен ден или по желание еднодневна екскурзия „Най-доброто от източната част на острова – Сантана“ с включен обяд. Отпътуване от хотела към Камаша – красиво малко селце, известно като „селото на кошничарите“, разположено на няколко километра по хълмовете на изток от Фуншал и известно с фестивала на ябълките, който се провежда през октомври. Следва Пико до Ариейро – третият по височина връх на острова и една от задължителните спирки на острова, откъдето се откриват невероятни гледки към по-голямата част от Мадейра. От тук маршрутът продължава към Рибейро Фрио – природен парк, в който е запазена оригиналната растителност на острова. Отпътуване към Фаял – малко живописно село на североизточния бряг на острова, носещо името на местен вид бук (Myrica Faya), и град Сантана, известна със своите къщи с характерни сламени покриви. Обяд в традиционен хотелски комплекс „Quinta do Furao“, разположен сред лозови масиви и известен с прекрасната панорама, която се открива към най-източната част на острова. Екскурзията продължава към Порто да Круш и неговото пристанище, сгушено в източната част на Орловата скала, която доминира над крайбрежния пейзаж.</w:t>
      </w:r>
    </w:p>
    <w:p w:rsidR="005B552A" w:rsidRPr="008B3A65" w:rsidRDefault="005B552A" w:rsidP="005B552A">
      <w:pPr>
        <w:rPr>
          <w:rFonts w:ascii="Verdana" w:hAnsi="Verdana"/>
          <w:sz w:val="20"/>
          <w:szCs w:val="20"/>
        </w:rPr>
      </w:pPr>
      <w:r w:rsidRPr="008B3A65">
        <w:rPr>
          <w:rFonts w:ascii="Verdana" w:hAnsi="Verdana"/>
          <w:sz w:val="20"/>
          <w:szCs w:val="20"/>
        </w:rPr>
        <w:lastRenderedPageBreak/>
        <w:t xml:space="preserve">Следващата спирка е панорамната площадка „Портела“ с прекрасни гледки към Орловата скала. Последната спирка е Машико – първата столица на Мадейра. Връщане във Фуншал. </w:t>
      </w:r>
      <w:r w:rsidRPr="00602764">
        <w:rPr>
          <w:rFonts w:ascii="Verdana" w:hAnsi="Verdana"/>
          <w:b/>
          <w:sz w:val="20"/>
          <w:szCs w:val="20"/>
        </w:rPr>
        <w:t>Нощувка.</w:t>
      </w:r>
    </w:p>
    <w:p w:rsidR="005B552A" w:rsidRPr="008B3A65" w:rsidRDefault="005B552A" w:rsidP="005B552A">
      <w:pPr>
        <w:rPr>
          <w:rFonts w:ascii="Verdana" w:hAnsi="Verdana"/>
          <w:sz w:val="20"/>
          <w:szCs w:val="20"/>
        </w:rPr>
      </w:pPr>
    </w:p>
    <w:p w:rsidR="005B552A" w:rsidRPr="008B3A65" w:rsidRDefault="005B552A" w:rsidP="005B552A">
      <w:pPr>
        <w:shd w:val="clear" w:color="auto" w:fill="548DD4"/>
        <w:rPr>
          <w:rFonts w:ascii="Verdana" w:hAnsi="Verdana"/>
          <w:i/>
          <w:sz w:val="20"/>
          <w:szCs w:val="20"/>
        </w:rPr>
      </w:pPr>
      <w:r w:rsidRPr="008B3A65">
        <w:rPr>
          <w:rFonts w:ascii="Verdana" w:hAnsi="Verdana"/>
          <w:i/>
          <w:sz w:val="20"/>
          <w:szCs w:val="20"/>
        </w:rPr>
        <w:t>ДЕН 4. Фуншал</w:t>
      </w:r>
    </w:p>
    <w:p w:rsidR="005B552A" w:rsidRPr="008B3A65" w:rsidRDefault="005B552A" w:rsidP="005B552A">
      <w:pPr>
        <w:rPr>
          <w:rFonts w:ascii="Verdana" w:hAnsi="Verdana"/>
          <w:sz w:val="20"/>
          <w:szCs w:val="20"/>
        </w:rPr>
      </w:pPr>
      <w:r w:rsidRPr="00602764">
        <w:rPr>
          <w:rFonts w:ascii="Verdana" w:hAnsi="Verdana"/>
          <w:b/>
          <w:sz w:val="20"/>
          <w:szCs w:val="20"/>
        </w:rPr>
        <w:t>Закуска.</w:t>
      </w:r>
      <w:r w:rsidRPr="008B3A65">
        <w:rPr>
          <w:rFonts w:ascii="Verdana" w:hAnsi="Verdana"/>
          <w:sz w:val="20"/>
          <w:szCs w:val="20"/>
        </w:rPr>
        <w:t xml:space="preserve"> Свободен ден или по желание полудневен хайкинг тур от Левада да Сера до Вале Параисо (разстояние – 6 км; продължителност – 2 часа; натовареност – лека). Приятна разходка сред смарагдово зелената долина, от която се откриват впечатляващи гледки към отдалечени, притихнали селца и към Камаша. По време на разходката ще се насладите на разнообразната и изобилна растителност, а мозайката от пейзажи ще остави незабравими спомени. Връщане във Фуншал. </w:t>
      </w:r>
      <w:r w:rsidRPr="00602764">
        <w:rPr>
          <w:rFonts w:ascii="Verdana" w:hAnsi="Verdana"/>
          <w:b/>
          <w:sz w:val="20"/>
          <w:szCs w:val="20"/>
        </w:rPr>
        <w:t>Нощувка.</w:t>
      </w:r>
    </w:p>
    <w:p w:rsidR="005B552A" w:rsidRPr="008B3A65" w:rsidRDefault="005B552A" w:rsidP="005B552A">
      <w:pPr>
        <w:rPr>
          <w:rFonts w:ascii="Verdana" w:hAnsi="Verdana"/>
          <w:sz w:val="20"/>
          <w:szCs w:val="20"/>
        </w:rPr>
      </w:pPr>
    </w:p>
    <w:p w:rsidR="005B552A" w:rsidRPr="008B3A65" w:rsidRDefault="005B552A" w:rsidP="005B552A">
      <w:pPr>
        <w:shd w:val="clear" w:color="auto" w:fill="548DD4"/>
        <w:rPr>
          <w:rFonts w:ascii="Verdana" w:hAnsi="Verdana"/>
          <w:i/>
          <w:sz w:val="20"/>
          <w:szCs w:val="20"/>
        </w:rPr>
      </w:pPr>
      <w:r w:rsidRPr="008B3A65">
        <w:rPr>
          <w:rFonts w:ascii="Verdana" w:hAnsi="Verdana"/>
          <w:i/>
          <w:sz w:val="20"/>
          <w:szCs w:val="20"/>
        </w:rPr>
        <w:t>ДЕН 5. Фуншал</w:t>
      </w:r>
    </w:p>
    <w:p w:rsidR="005B552A" w:rsidRPr="008B3A65" w:rsidRDefault="005B552A" w:rsidP="005B552A">
      <w:pPr>
        <w:rPr>
          <w:rFonts w:ascii="Verdana" w:hAnsi="Verdana"/>
          <w:sz w:val="20"/>
          <w:szCs w:val="20"/>
        </w:rPr>
      </w:pPr>
      <w:r w:rsidRPr="00602764">
        <w:rPr>
          <w:rFonts w:ascii="Verdana" w:hAnsi="Verdana"/>
          <w:b/>
          <w:sz w:val="20"/>
          <w:szCs w:val="20"/>
        </w:rPr>
        <w:t>Закуска.</w:t>
      </w:r>
      <w:r w:rsidRPr="008B3A65">
        <w:rPr>
          <w:rFonts w:ascii="Verdana" w:hAnsi="Verdana"/>
          <w:sz w:val="20"/>
          <w:szCs w:val="20"/>
        </w:rPr>
        <w:t xml:space="preserve"> Свободен ден. Вечерта по желание вечеря в ресторант „O Lagar” с фолклорна програма. „O Lagar” е типичен ресторант, разположен в Камара де Лобош. Ресторантът е известен както с приятната атмосфера, която създава, така и със своите шишчета от говеждо месо. Менюто включва традиционен аперитив „Понча“, домашно приготвен хляб „bolo do caco” с чесново масло, шишчета от говеждо месо, десерт, бяло или червено вино, минерална вода, кафе и диджестив. </w:t>
      </w:r>
      <w:r w:rsidRPr="00602764">
        <w:rPr>
          <w:rFonts w:ascii="Verdana" w:hAnsi="Verdana"/>
          <w:b/>
          <w:sz w:val="20"/>
          <w:szCs w:val="20"/>
        </w:rPr>
        <w:t>Нощувка.</w:t>
      </w:r>
    </w:p>
    <w:p w:rsidR="005B552A" w:rsidRPr="008B3A65" w:rsidRDefault="005B552A" w:rsidP="005B552A">
      <w:pPr>
        <w:rPr>
          <w:rFonts w:ascii="Verdana" w:hAnsi="Verdana"/>
          <w:sz w:val="20"/>
          <w:szCs w:val="20"/>
        </w:rPr>
      </w:pPr>
    </w:p>
    <w:p w:rsidR="005B552A" w:rsidRPr="008B3A65" w:rsidRDefault="005B552A" w:rsidP="005B552A">
      <w:pPr>
        <w:shd w:val="clear" w:color="auto" w:fill="548DD4"/>
        <w:rPr>
          <w:rFonts w:ascii="Verdana" w:hAnsi="Verdana"/>
          <w:i/>
          <w:sz w:val="20"/>
          <w:szCs w:val="20"/>
        </w:rPr>
      </w:pPr>
      <w:r w:rsidRPr="008B3A65">
        <w:rPr>
          <w:rFonts w:ascii="Verdana" w:hAnsi="Verdana"/>
          <w:i/>
          <w:sz w:val="20"/>
          <w:szCs w:val="20"/>
        </w:rPr>
        <w:t>ДЕН 6. Фуншал – Порто Мониш – Камара де Лобош – Рибейра Брава – Сао Висенте – Фуншал</w:t>
      </w:r>
    </w:p>
    <w:p w:rsidR="005B552A" w:rsidRPr="008B3A65" w:rsidRDefault="005B552A" w:rsidP="005B552A">
      <w:pPr>
        <w:rPr>
          <w:rFonts w:ascii="Verdana" w:hAnsi="Verdana"/>
          <w:sz w:val="20"/>
          <w:szCs w:val="20"/>
        </w:rPr>
      </w:pPr>
      <w:r w:rsidRPr="00602764">
        <w:rPr>
          <w:rFonts w:ascii="Verdana" w:hAnsi="Verdana"/>
          <w:b/>
          <w:sz w:val="20"/>
          <w:szCs w:val="20"/>
        </w:rPr>
        <w:t>Закуска.</w:t>
      </w:r>
      <w:r w:rsidRPr="008B3A65">
        <w:rPr>
          <w:rFonts w:ascii="Verdana" w:hAnsi="Verdana"/>
          <w:sz w:val="20"/>
          <w:szCs w:val="20"/>
        </w:rPr>
        <w:t xml:space="preserve"> Свободен ден или по желание еднодневна екскурзия „Най-доброто от западната част на острова – Порто Мониш“ с включен обяд и входна такса за Кабо Жирао. Екскурзията включва посещение на живописното рибарско селище Камара де Лобош, разположено на запад от Фуншал. Следва изкачване до Кабо Жирао (580 м) – най-високият нос в Европа и вторият по височина в света. Маршрутът продължава на запад с посещение на очарователното селце Рибейра Брава. Следващата спирка е панорамната площадка „Енкумеада“, която се издига на височина 1007 м, на хребета на планината. Пейзажът, който се открива към дълбоките долини на Рибейра Брава на южното крайбрежие и Сао Висенте на северното крайбрежие е неповторим. Следва преминаване през най-голямото плато на Майдера Паул да Сера – част от лавровите гори на острова, включени в Списъка на световното наследство на ЮНЕСКО. Следващата спирка е Порто Мониш, известен със своите естествено формирани от изстинала лава басейни. Обяд в местен ресторант. Екскурзията продължава към Сао Висенте – едно от най-красивите и романтични села, разположено в северната част на острова. Маршрутът преминава през енигматичен пейзаж с пръснати водопади, където наситеното зелено контрастира с морското синьо. Връщане във Фуншал. </w:t>
      </w:r>
      <w:r w:rsidRPr="00602764">
        <w:rPr>
          <w:rFonts w:ascii="Verdana" w:hAnsi="Verdana"/>
          <w:b/>
          <w:sz w:val="20"/>
          <w:szCs w:val="20"/>
        </w:rPr>
        <w:t>Нощувка.</w:t>
      </w:r>
    </w:p>
    <w:p w:rsidR="005B552A" w:rsidRPr="008B3A65" w:rsidRDefault="005B552A" w:rsidP="005B552A">
      <w:pPr>
        <w:rPr>
          <w:rFonts w:ascii="Verdana" w:hAnsi="Verdana"/>
          <w:sz w:val="20"/>
          <w:szCs w:val="20"/>
        </w:rPr>
      </w:pPr>
    </w:p>
    <w:p w:rsidR="005B552A" w:rsidRPr="008B3A65" w:rsidRDefault="005B552A" w:rsidP="005B552A">
      <w:pPr>
        <w:shd w:val="clear" w:color="auto" w:fill="548DD4"/>
        <w:rPr>
          <w:rFonts w:ascii="Verdana" w:hAnsi="Verdana"/>
          <w:i/>
          <w:sz w:val="20"/>
          <w:szCs w:val="20"/>
        </w:rPr>
      </w:pPr>
      <w:r w:rsidRPr="008B3A65">
        <w:rPr>
          <w:rFonts w:ascii="Verdana" w:hAnsi="Verdana"/>
          <w:i/>
          <w:sz w:val="20"/>
          <w:szCs w:val="20"/>
        </w:rPr>
        <w:t>ДЕН 7. Фуншал</w:t>
      </w:r>
    </w:p>
    <w:p w:rsidR="005B552A" w:rsidRPr="008B3A65" w:rsidRDefault="005B552A" w:rsidP="005B552A">
      <w:pPr>
        <w:rPr>
          <w:rFonts w:ascii="Verdana" w:hAnsi="Verdana"/>
          <w:sz w:val="20"/>
          <w:szCs w:val="20"/>
        </w:rPr>
      </w:pPr>
      <w:r w:rsidRPr="00602764">
        <w:rPr>
          <w:rFonts w:ascii="Verdana" w:hAnsi="Verdana"/>
          <w:b/>
          <w:sz w:val="20"/>
          <w:szCs w:val="20"/>
        </w:rPr>
        <w:t>Закуска.</w:t>
      </w:r>
      <w:r w:rsidRPr="008B3A65">
        <w:rPr>
          <w:rFonts w:ascii="Verdana" w:hAnsi="Verdana"/>
          <w:sz w:val="20"/>
          <w:szCs w:val="20"/>
        </w:rPr>
        <w:t xml:space="preserve"> Свободен ден или по желание полудневна екскурзия „Ейра до Серадо“. Екскурзията започва с кратка спирка при панорамна площадка „Пико дош Барселош“ (335 м), откъдето може да се насладите на прекрасна гледка към залива на Фуншал. Маршрутът продължава към Ейра до Серадо (1094 м), откъдето се откриват спиращи дъха гледки към заобикалящите планини и долината на Курал даш Фрейраш – малко селце, развило се върху кратера на затихнал вулкан. Следващата спирка е в Монте – селце в околностите на Фуншал, известно с тучната си растителност и църквата на „Дева Мария от Монте“ – покровителка на острова. Тук е погребан и последният австрийски император Карл Франц Йосиф. Друга популярна атракция тук е спускането с тобоган от плетена ракита, който в миналото се е използвал за превозване на дървен материал от планината (заплаща се на място – около 15 евро на турист). Връщане във Фуншал. </w:t>
      </w:r>
      <w:r w:rsidRPr="00602764">
        <w:rPr>
          <w:rFonts w:ascii="Verdana" w:hAnsi="Verdana"/>
          <w:b/>
          <w:sz w:val="20"/>
          <w:szCs w:val="20"/>
        </w:rPr>
        <w:t>Нощувка.</w:t>
      </w:r>
    </w:p>
    <w:p w:rsidR="005B552A" w:rsidRPr="008B3A65" w:rsidRDefault="005B552A" w:rsidP="005B552A">
      <w:pPr>
        <w:rPr>
          <w:rFonts w:ascii="Verdana" w:hAnsi="Verdana"/>
          <w:sz w:val="20"/>
          <w:szCs w:val="20"/>
        </w:rPr>
      </w:pPr>
    </w:p>
    <w:p w:rsidR="005B552A" w:rsidRPr="008B3A65" w:rsidRDefault="005B552A" w:rsidP="005B552A">
      <w:pPr>
        <w:rPr>
          <w:rFonts w:ascii="Verdana" w:hAnsi="Verdana"/>
          <w:sz w:val="20"/>
          <w:szCs w:val="20"/>
        </w:rPr>
      </w:pPr>
    </w:p>
    <w:p w:rsidR="005B552A" w:rsidRPr="008B3A65" w:rsidRDefault="005B552A" w:rsidP="005B552A">
      <w:pPr>
        <w:shd w:val="clear" w:color="auto" w:fill="548DD4"/>
        <w:rPr>
          <w:rFonts w:ascii="Verdana" w:hAnsi="Verdana"/>
          <w:i/>
          <w:sz w:val="20"/>
          <w:szCs w:val="20"/>
        </w:rPr>
      </w:pPr>
      <w:r w:rsidRPr="008B3A65">
        <w:rPr>
          <w:rFonts w:ascii="Verdana" w:hAnsi="Verdana"/>
          <w:i/>
          <w:sz w:val="20"/>
          <w:szCs w:val="20"/>
        </w:rPr>
        <w:t>ДЕН 8.Фуншал – София</w:t>
      </w:r>
    </w:p>
    <w:p w:rsidR="005B552A" w:rsidRPr="008B3A65" w:rsidRDefault="005B552A" w:rsidP="005B552A">
      <w:pPr>
        <w:rPr>
          <w:rFonts w:ascii="Verdana" w:hAnsi="Verdana"/>
          <w:sz w:val="20"/>
          <w:szCs w:val="20"/>
          <w:lang w:val="en-US"/>
        </w:rPr>
      </w:pPr>
      <w:r w:rsidRPr="00602764">
        <w:rPr>
          <w:rFonts w:ascii="Verdana" w:hAnsi="Verdana"/>
          <w:b/>
          <w:sz w:val="20"/>
          <w:szCs w:val="20"/>
        </w:rPr>
        <w:t>Закуска.</w:t>
      </w:r>
      <w:r w:rsidRPr="008B3A65">
        <w:rPr>
          <w:rFonts w:ascii="Verdana" w:hAnsi="Verdana"/>
          <w:sz w:val="20"/>
          <w:szCs w:val="20"/>
        </w:rPr>
        <w:t xml:space="preserve"> Трансфер до летището. Отпътуване за България. Пристигане на летище София.</w:t>
      </w:r>
    </w:p>
    <w:p w:rsidR="005B552A" w:rsidRPr="008B3A65" w:rsidRDefault="005B552A" w:rsidP="005B552A">
      <w:pPr>
        <w:rPr>
          <w:rFonts w:ascii="Verdana" w:hAnsi="Verdana"/>
          <w:sz w:val="20"/>
          <w:szCs w:val="20"/>
          <w:lang w:val="en-US"/>
        </w:rPr>
      </w:pPr>
    </w:p>
    <w:p w:rsidR="008067DE" w:rsidRPr="008B3A65" w:rsidRDefault="008067DE" w:rsidP="008067DE">
      <w:pPr>
        <w:spacing w:after="120" w:line="230" w:lineRule="atLeast"/>
        <w:ind w:left="300" w:right="75"/>
        <w:jc w:val="center"/>
        <w:rPr>
          <w:rFonts w:ascii="Verdana" w:hAnsi="Verdana"/>
          <w:bCs/>
          <w:color w:val="222222"/>
          <w:sz w:val="20"/>
          <w:szCs w:val="20"/>
          <w:bdr w:val="none" w:sz="0" w:space="0" w:color="auto" w:frame="1"/>
        </w:rPr>
      </w:pPr>
      <w:r w:rsidRPr="008B3A65">
        <w:rPr>
          <w:rFonts w:ascii="Verdana" w:hAnsi="Verdana"/>
          <w:bCs/>
          <w:color w:val="222222"/>
          <w:sz w:val="20"/>
          <w:szCs w:val="20"/>
          <w:bdr w:val="none" w:sz="0" w:space="0" w:color="auto" w:frame="1"/>
        </w:rPr>
        <w:t>ХОТЕЛИ</w:t>
      </w:r>
    </w:p>
    <w:p w:rsidR="008067DE" w:rsidRPr="008B3A65" w:rsidRDefault="008067DE" w:rsidP="008067DE">
      <w:pPr>
        <w:spacing w:after="120" w:line="230" w:lineRule="atLeast"/>
        <w:ind w:left="300" w:right="75"/>
        <w:jc w:val="center"/>
        <w:rPr>
          <w:rFonts w:ascii="Verdana" w:hAnsi="Verdana"/>
          <w:bCs/>
          <w:color w:val="222222"/>
          <w:sz w:val="20"/>
          <w:szCs w:val="20"/>
          <w:bdr w:val="none" w:sz="0" w:space="0" w:color="auto" w:frame="1"/>
        </w:rPr>
      </w:pPr>
    </w:p>
    <w:tbl>
      <w:tblPr>
        <w:tblW w:w="10680" w:type="dxa"/>
        <w:tblInd w:w="-923" w:type="dxa"/>
        <w:tblCellMar>
          <w:left w:w="70" w:type="dxa"/>
          <w:right w:w="70" w:type="dxa"/>
        </w:tblCellMar>
        <w:tblLook w:val="04A0" w:firstRow="1" w:lastRow="0" w:firstColumn="1" w:lastColumn="0" w:noHBand="0" w:noVBand="1"/>
      </w:tblPr>
      <w:tblGrid>
        <w:gridCol w:w="1303"/>
        <w:gridCol w:w="1739"/>
        <w:gridCol w:w="959"/>
        <w:gridCol w:w="1078"/>
        <w:gridCol w:w="1237"/>
        <w:gridCol w:w="1508"/>
        <w:gridCol w:w="1307"/>
        <w:gridCol w:w="1576"/>
      </w:tblGrid>
      <w:tr w:rsidR="008067DE" w:rsidRPr="008B3A65" w:rsidTr="00837DFF">
        <w:trPr>
          <w:trHeight w:val="900"/>
        </w:trPr>
        <w:tc>
          <w:tcPr>
            <w:tcW w:w="1276" w:type="dxa"/>
            <w:tcBorders>
              <w:top w:val="nil"/>
              <w:left w:val="nil"/>
              <w:bottom w:val="nil"/>
              <w:right w:val="nil"/>
            </w:tcBorders>
            <w:shd w:val="clear" w:color="000000" w:fill="4F81BD"/>
            <w:noWrap/>
            <w:vAlign w:val="center"/>
            <w:hideMark/>
          </w:tcPr>
          <w:p w:rsidR="008067DE" w:rsidRPr="008B3A65" w:rsidRDefault="008067DE" w:rsidP="00837DFF">
            <w:pPr>
              <w:jc w:val="center"/>
              <w:rPr>
                <w:rFonts w:ascii="Verdana" w:hAnsi="Verdana" w:cs="Calibri"/>
                <w:color w:val="FFFFFF"/>
                <w:sz w:val="20"/>
                <w:szCs w:val="20"/>
              </w:rPr>
            </w:pPr>
            <w:r w:rsidRPr="008B3A65">
              <w:rPr>
                <w:rFonts w:ascii="Verdana" w:hAnsi="Verdana" w:cs="Calibri"/>
                <w:color w:val="FFFFFF"/>
                <w:sz w:val="20"/>
                <w:szCs w:val="20"/>
              </w:rPr>
              <w:t xml:space="preserve">Дата </w:t>
            </w:r>
          </w:p>
        </w:tc>
        <w:tc>
          <w:tcPr>
            <w:tcW w:w="1739" w:type="dxa"/>
            <w:tcBorders>
              <w:top w:val="nil"/>
              <w:left w:val="nil"/>
              <w:bottom w:val="nil"/>
              <w:right w:val="nil"/>
            </w:tcBorders>
            <w:shd w:val="clear" w:color="000000" w:fill="4F81BD"/>
            <w:vAlign w:val="center"/>
            <w:hideMark/>
          </w:tcPr>
          <w:p w:rsidR="008067DE" w:rsidRPr="008B3A65" w:rsidRDefault="008067DE" w:rsidP="00837DFF">
            <w:pPr>
              <w:jc w:val="center"/>
              <w:rPr>
                <w:rFonts w:ascii="Verdana" w:hAnsi="Verdana" w:cs="Calibri"/>
                <w:bCs/>
                <w:color w:val="FFFFFF"/>
                <w:sz w:val="20"/>
                <w:szCs w:val="20"/>
              </w:rPr>
            </w:pPr>
            <w:r w:rsidRPr="008B3A65">
              <w:rPr>
                <w:rFonts w:ascii="Verdana" w:hAnsi="Verdana" w:cs="Calibri"/>
                <w:bCs/>
                <w:color w:val="FFFFFF"/>
                <w:sz w:val="20"/>
                <w:szCs w:val="20"/>
              </w:rPr>
              <w:t>PESTANA  Casino PARK 5*</w:t>
            </w:r>
          </w:p>
        </w:tc>
        <w:tc>
          <w:tcPr>
            <w:tcW w:w="959" w:type="dxa"/>
            <w:tcBorders>
              <w:top w:val="nil"/>
              <w:left w:val="nil"/>
              <w:bottom w:val="nil"/>
              <w:right w:val="nil"/>
            </w:tcBorders>
            <w:shd w:val="clear" w:color="000000" w:fill="4F81BD"/>
            <w:vAlign w:val="center"/>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 xml:space="preserve">Цена на турист </w:t>
            </w:r>
          </w:p>
        </w:tc>
        <w:tc>
          <w:tcPr>
            <w:tcW w:w="1078" w:type="dxa"/>
            <w:tcBorders>
              <w:top w:val="nil"/>
              <w:left w:val="nil"/>
              <w:bottom w:val="nil"/>
              <w:right w:val="nil"/>
            </w:tcBorders>
            <w:shd w:val="clear" w:color="000000" w:fill="4F81BD"/>
            <w:vAlign w:val="bottom"/>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Доп. Легло 1-во/2-ро дете 0-1г</w:t>
            </w:r>
          </w:p>
        </w:tc>
        <w:tc>
          <w:tcPr>
            <w:tcW w:w="1237" w:type="dxa"/>
            <w:tcBorders>
              <w:top w:val="nil"/>
              <w:left w:val="nil"/>
              <w:bottom w:val="nil"/>
              <w:right w:val="nil"/>
            </w:tcBorders>
            <w:shd w:val="clear" w:color="000000" w:fill="4F81BD"/>
            <w:vAlign w:val="center"/>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Доп. легло 1-во/2-ро дете 2-10.99 г</w:t>
            </w:r>
          </w:p>
        </w:tc>
        <w:tc>
          <w:tcPr>
            <w:tcW w:w="1508" w:type="dxa"/>
            <w:tcBorders>
              <w:top w:val="nil"/>
              <w:left w:val="nil"/>
              <w:bottom w:val="nil"/>
              <w:right w:val="nil"/>
            </w:tcBorders>
            <w:shd w:val="clear" w:color="000000" w:fill="4F81BD"/>
            <w:vAlign w:val="center"/>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 xml:space="preserve">Доп. легло 1ви възрастен </w:t>
            </w:r>
          </w:p>
        </w:tc>
        <w:tc>
          <w:tcPr>
            <w:tcW w:w="1307" w:type="dxa"/>
            <w:tcBorders>
              <w:top w:val="nil"/>
              <w:left w:val="nil"/>
              <w:bottom w:val="nil"/>
              <w:right w:val="nil"/>
            </w:tcBorders>
            <w:shd w:val="clear" w:color="000000" w:fill="4F81BD"/>
            <w:vAlign w:val="bottom"/>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Доп. легло 1-во дете (0-1 г.)</w:t>
            </w:r>
          </w:p>
        </w:tc>
        <w:tc>
          <w:tcPr>
            <w:tcW w:w="1576" w:type="dxa"/>
            <w:tcBorders>
              <w:top w:val="nil"/>
              <w:left w:val="nil"/>
              <w:bottom w:val="nil"/>
              <w:right w:val="nil"/>
            </w:tcBorders>
            <w:shd w:val="clear" w:color="000000" w:fill="4F81BD"/>
            <w:vAlign w:val="center"/>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Доп. легло 1-во дете (2-11 г.)</w:t>
            </w:r>
          </w:p>
        </w:tc>
      </w:tr>
      <w:tr w:rsidR="008067DE" w:rsidRPr="008B3A65" w:rsidTr="00837DFF">
        <w:trPr>
          <w:trHeight w:val="510"/>
        </w:trPr>
        <w:tc>
          <w:tcPr>
            <w:tcW w:w="1276" w:type="dxa"/>
            <w:vMerge w:val="restart"/>
            <w:tcBorders>
              <w:top w:val="single" w:sz="4" w:space="0" w:color="538ED5"/>
              <w:left w:val="single" w:sz="4" w:space="0" w:color="538ED5"/>
              <w:bottom w:val="single" w:sz="4" w:space="0" w:color="538ED5"/>
              <w:right w:val="single" w:sz="4" w:space="0" w:color="538ED5"/>
            </w:tcBorders>
            <w:shd w:val="clear" w:color="auto" w:fill="auto"/>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xml:space="preserve">06.06 - 13.06.2018                              13.06 - 20.06.2018 </w:t>
            </w:r>
          </w:p>
        </w:tc>
        <w:tc>
          <w:tcPr>
            <w:tcW w:w="1739" w:type="dxa"/>
            <w:tcBorders>
              <w:top w:val="single" w:sz="4" w:space="0" w:color="538ED5"/>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xml:space="preserve">Двойна Стая </w:t>
            </w:r>
          </w:p>
        </w:tc>
        <w:tc>
          <w:tcPr>
            <w:tcW w:w="959" w:type="dxa"/>
            <w:tcBorders>
              <w:top w:val="single" w:sz="4" w:space="0" w:color="538ED5"/>
              <w:left w:val="nil"/>
              <w:bottom w:val="single" w:sz="4" w:space="0" w:color="538ED5"/>
              <w:right w:val="single" w:sz="4" w:space="0" w:color="538ED5"/>
            </w:tcBorders>
            <w:shd w:val="clear" w:color="000000" w:fill="FFFFFF"/>
            <w:noWrap/>
            <w:vAlign w:val="center"/>
            <w:hideMark/>
          </w:tcPr>
          <w:p w:rsidR="008067DE" w:rsidRPr="008B3A65" w:rsidRDefault="00E83833" w:rsidP="00837DFF">
            <w:pPr>
              <w:jc w:val="center"/>
              <w:rPr>
                <w:rFonts w:ascii="Verdana" w:hAnsi="Verdana" w:cs="Calibri"/>
                <w:sz w:val="20"/>
                <w:szCs w:val="20"/>
              </w:rPr>
            </w:pPr>
            <w:r>
              <w:rPr>
                <w:rFonts w:ascii="Verdana" w:hAnsi="Verdana" w:cs="Calibri"/>
                <w:sz w:val="20"/>
                <w:szCs w:val="20"/>
              </w:rPr>
              <w:t>192</w:t>
            </w:r>
            <w:r w:rsidR="008067DE" w:rsidRPr="008B3A65">
              <w:rPr>
                <w:rFonts w:ascii="Verdana" w:hAnsi="Verdana" w:cs="Calibri"/>
                <w:sz w:val="20"/>
                <w:szCs w:val="20"/>
              </w:rPr>
              <w:t>1</w:t>
            </w:r>
          </w:p>
        </w:tc>
        <w:tc>
          <w:tcPr>
            <w:tcW w:w="1078" w:type="dxa"/>
            <w:tcBorders>
              <w:top w:val="single" w:sz="4" w:space="0" w:color="538ED5"/>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237" w:type="dxa"/>
            <w:tcBorders>
              <w:top w:val="single" w:sz="4" w:space="0" w:color="538ED5"/>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508" w:type="dxa"/>
            <w:tcBorders>
              <w:top w:val="single" w:sz="4" w:space="0" w:color="538ED5"/>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307" w:type="dxa"/>
            <w:tcBorders>
              <w:top w:val="single" w:sz="4" w:space="0" w:color="538ED5"/>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576" w:type="dxa"/>
            <w:tcBorders>
              <w:top w:val="single" w:sz="4" w:space="0" w:color="538ED5"/>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r>
      <w:tr w:rsidR="008067DE" w:rsidRPr="008B3A65" w:rsidTr="00837DFF">
        <w:trPr>
          <w:trHeight w:val="510"/>
        </w:trPr>
        <w:tc>
          <w:tcPr>
            <w:tcW w:w="1276" w:type="dxa"/>
            <w:vMerge/>
            <w:tcBorders>
              <w:top w:val="single" w:sz="4" w:space="0" w:color="538ED5"/>
              <w:left w:val="single" w:sz="4" w:space="0" w:color="538ED5"/>
              <w:bottom w:val="single" w:sz="4" w:space="0" w:color="538ED5"/>
              <w:right w:val="single" w:sz="4" w:space="0" w:color="538ED5"/>
            </w:tcBorders>
            <w:vAlign w:val="center"/>
            <w:hideMark/>
          </w:tcPr>
          <w:p w:rsidR="008067DE" w:rsidRPr="008B3A65" w:rsidRDefault="008067DE" w:rsidP="00837DFF">
            <w:pPr>
              <w:rPr>
                <w:rFonts w:ascii="Verdana" w:hAnsi="Verdana" w:cs="Calibri"/>
                <w:color w:val="000000"/>
                <w:sz w:val="20"/>
                <w:szCs w:val="20"/>
              </w:rPr>
            </w:pPr>
          </w:p>
        </w:tc>
        <w:tc>
          <w:tcPr>
            <w:tcW w:w="1739" w:type="dxa"/>
            <w:tcBorders>
              <w:top w:val="single" w:sz="4" w:space="0" w:color="538ED5"/>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Единична стая</w:t>
            </w:r>
          </w:p>
        </w:tc>
        <w:tc>
          <w:tcPr>
            <w:tcW w:w="959"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E83833" w:rsidP="00837DFF">
            <w:pPr>
              <w:jc w:val="center"/>
              <w:rPr>
                <w:rFonts w:ascii="Verdana" w:hAnsi="Verdana" w:cs="Calibri"/>
                <w:color w:val="000000"/>
                <w:sz w:val="20"/>
                <w:szCs w:val="20"/>
              </w:rPr>
            </w:pPr>
            <w:r>
              <w:rPr>
                <w:rFonts w:ascii="Verdana" w:hAnsi="Verdana" w:cs="Calibri"/>
                <w:color w:val="000000"/>
                <w:sz w:val="20"/>
                <w:szCs w:val="20"/>
              </w:rPr>
              <w:t>2629</w:t>
            </w:r>
          </w:p>
        </w:tc>
        <w:tc>
          <w:tcPr>
            <w:tcW w:w="1078"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w:t>
            </w:r>
          </w:p>
        </w:tc>
        <w:tc>
          <w:tcPr>
            <w:tcW w:w="1237"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w:t>
            </w:r>
          </w:p>
        </w:tc>
        <w:tc>
          <w:tcPr>
            <w:tcW w:w="1508" w:type="dxa"/>
            <w:tcBorders>
              <w:top w:val="nil"/>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307"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p>
        </w:tc>
        <w:tc>
          <w:tcPr>
            <w:tcW w:w="1576"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p>
        </w:tc>
      </w:tr>
      <w:tr w:rsidR="008067DE" w:rsidRPr="008B3A65" w:rsidTr="00837DFF">
        <w:trPr>
          <w:trHeight w:val="525"/>
        </w:trPr>
        <w:tc>
          <w:tcPr>
            <w:tcW w:w="1276" w:type="dxa"/>
            <w:vMerge/>
            <w:tcBorders>
              <w:top w:val="single" w:sz="4" w:space="0" w:color="538ED5"/>
              <w:left w:val="single" w:sz="4" w:space="0" w:color="538ED5"/>
              <w:bottom w:val="single" w:sz="4" w:space="0" w:color="538ED5"/>
              <w:right w:val="single" w:sz="4" w:space="0" w:color="538ED5"/>
            </w:tcBorders>
            <w:vAlign w:val="center"/>
            <w:hideMark/>
          </w:tcPr>
          <w:p w:rsidR="008067DE" w:rsidRPr="008B3A65" w:rsidRDefault="008067DE" w:rsidP="00837DFF">
            <w:pPr>
              <w:rPr>
                <w:rFonts w:ascii="Verdana" w:hAnsi="Verdana" w:cs="Calibri"/>
                <w:color w:val="000000"/>
                <w:sz w:val="20"/>
                <w:szCs w:val="20"/>
              </w:rPr>
            </w:pPr>
          </w:p>
        </w:tc>
        <w:tc>
          <w:tcPr>
            <w:tcW w:w="1739" w:type="dxa"/>
            <w:tcBorders>
              <w:top w:val="single" w:sz="4" w:space="0" w:color="538ED5"/>
              <w:left w:val="nil"/>
              <w:bottom w:val="single" w:sz="4" w:space="0" w:color="538ED5"/>
              <w:right w:val="single" w:sz="4" w:space="0" w:color="538ED5"/>
            </w:tcBorders>
            <w:shd w:val="clear" w:color="000000" w:fill="FFFFFF"/>
            <w:vAlign w:val="bottom"/>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xml:space="preserve">Апартамент за трима </w:t>
            </w:r>
          </w:p>
        </w:tc>
        <w:tc>
          <w:tcPr>
            <w:tcW w:w="959" w:type="dxa"/>
            <w:tcBorders>
              <w:top w:val="nil"/>
              <w:left w:val="nil"/>
              <w:bottom w:val="single" w:sz="4" w:space="0" w:color="538ED5"/>
              <w:right w:val="single" w:sz="4" w:space="0" w:color="538ED5"/>
            </w:tcBorders>
            <w:shd w:val="clear" w:color="000000" w:fill="FFFFFF"/>
            <w:noWrap/>
            <w:vAlign w:val="center"/>
            <w:hideMark/>
          </w:tcPr>
          <w:p w:rsidR="008067DE" w:rsidRPr="004060A0" w:rsidRDefault="004060A0" w:rsidP="00837DFF">
            <w:pPr>
              <w:jc w:val="center"/>
              <w:rPr>
                <w:rFonts w:ascii="Verdana" w:hAnsi="Verdana" w:cs="Calibri"/>
                <w:color w:val="000000"/>
                <w:sz w:val="20"/>
                <w:szCs w:val="20"/>
                <w:lang w:val="en-US"/>
              </w:rPr>
            </w:pPr>
            <w:r>
              <w:rPr>
                <w:rFonts w:ascii="Verdana" w:hAnsi="Verdana" w:cs="Calibri"/>
                <w:color w:val="000000"/>
                <w:sz w:val="20"/>
                <w:szCs w:val="20"/>
                <w:lang w:val="en-US"/>
              </w:rPr>
              <w:t>STOP</w:t>
            </w:r>
          </w:p>
        </w:tc>
        <w:tc>
          <w:tcPr>
            <w:tcW w:w="1078"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w:t>
            </w:r>
          </w:p>
        </w:tc>
        <w:tc>
          <w:tcPr>
            <w:tcW w:w="1237"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w:t>
            </w:r>
          </w:p>
        </w:tc>
        <w:tc>
          <w:tcPr>
            <w:tcW w:w="1508"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p>
        </w:tc>
        <w:tc>
          <w:tcPr>
            <w:tcW w:w="1307"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p>
        </w:tc>
        <w:tc>
          <w:tcPr>
            <w:tcW w:w="1576"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p>
        </w:tc>
      </w:tr>
      <w:tr w:rsidR="008067DE" w:rsidRPr="008B3A65" w:rsidTr="00837DFF">
        <w:trPr>
          <w:trHeight w:val="315"/>
        </w:trPr>
        <w:tc>
          <w:tcPr>
            <w:tcW w:w="1276" w:type="dxa"/>
            <w:vMerge/>
            <w:tcBorders>
              <w:top w:val="single" w:sz="4" w:space="0" w:color="538ED5"/>
              <w:left w:val="single" w:sz="4" w:space="0" w:color="538ED5"/>
              <w:bottom w:val="single" w:sz="4" w:space="0" w:color="538ED5"/>
              <w:right w:val="single" w:sz="4" w:space="0" w:color="538ED5"/>
            </w:tcBorders>
            <w:vAlign w:val="center"/>
            <w:hideMark/>
          </w:tcPr>
          <w:p w:rsidR="008067DE" w:rsidRPr="008B3A65" w:rsidRDefault="008067DE" w:rsidP="00837DFF">
            <w:pPr>
              <w:rPr>
                <w:rFonts w:ascii="Verdana" w:hAnsi="Verdana" w:cs="Calibri"/>
                <w:color w:val="000000"/>
                <w:sz w:val="20"/>
                <w:szCs w:val="20"/>
              </w:rPr>
            </w:pPr>
          </w:p>
        </w:tc>
        <w:tc>
          <w:tcPr>
            <w:tcW w:w="1739" w:type="dxa"/>
            <w:tcBorders>
              <w:top w:val="single" w:sz="4" w:space="0" w:color="538ED5"/>
              <w:left w:val="nil"/>
              <w:bottom w:val="single" w:sz="4" w:space="0" w:color="538ED5"/>
              <w:right w:val="single" w:sz="4" w:space="0" w:color="538ED5"/>
            </w:tcBorders>
            <w:shd w:val="clear" w:color="000000" w:fill="FFFFFF"/>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Фамилна стая (2 възр + 2 деца)</w:t>
            </w:r>
          </w:p>
        </w:tc>
        <w:tc>
          <w:tcPr>
            <w:tcW w:w="959" w:type="dxa"/>
            <w:tcBorders>
              <w:top w:val="nil"/>
              <w:left w:val="nil"/>
              <w:bottom w:val="single" w:sz="4" w:space="0" w:color="538ED5"/>
              <w:right w:val="single" w:sz="4" w:space="0" w:color="538ED5"/>
            </w:tcBorders>
            <w:shd w:val="clear" w:color="000000" w:fill="FFFFFF"/>
            <w:noWrap/>
            <w:vAlign w:val="center"/>
            <w:hideMark/>
          </w:tcPr>
          <w:p w:rsidR="008067DE" w:rsidRPr="004060A0" w:rsidRDefault="004060A0" w:rsidP="00837DFF">
            <w:pPr>
              <w:jc w:val="center"/>
              <w:rPr>
                <w:rFonts w:ascii="Verdana" w:hAnsi="Verdana" w:cs="Calibri"/>
                <w:color w:val="000000"/>
                <w:sz w:val="20"/>
                <w:szCs w:val="20"/>
                <w:lang w:val="en-US"/>
              </w:rPr>
            </w:pPr>
            <w:r>
              <w:rPr>
                <w:rFonts w:ascii="Verdana" w:hAnsi="Verdana" w:cs="Calibri"/>
                <w:color w:val="000000"/>
                <w:sz w:val="20"/>
                <w:szCs w:val="20"/>
                <w:lang w:val="en-US"/>
              </w:rPr>
              <w:t>STOP</w:t>
            </w:r>
          </w:p>
        </w:tc>
        <w:tc>
          <w:tcPr>
            <w:tcW w:w="1078"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p>
        </w:tc>
        <w:tc>
          <w:tcPr>
            <w:tcW w:w="1237"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p>
        </w:tc>
        <w:tc>
          <w:tcPr>
            <w:tcW w:w="1508" w:type="dxa"/>
            <w:tcBorders>
              <w:top w:val="nil"/>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307" w:type="dxa"/>
            <w:tcBorders>
              <w:top w:val="nil"/>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576" w:type="dxa"/>
            <w:tcBorders>
              <w:top w:val="nil"/>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r>
    </w:tbl>
    <w:p w:rsidR="008067DE" w:rsidRPr="008B3A65" w:rsidRDefault="008067DE" w:rsidP="008067DE">
      <w:pPr>
        <w:spacing w:after="120" w:line="230" w:lineRule="atLeast"/>
        <w:ind w:left="300" w:right="75"/>
        <w:rPr>
          <w:rFonts w:ascii="Verdana" w:hAnsi="Verdana"/>
          <w:bCs/>
          <w:color w:val="222222"/>
          <w:sz w:val="20"/>
          <w:szCs w:val="20"/>
          <w:bdr w:val="none" w:sz="0" w:space="0" w:color="auto" w:frame="1"/>
        </w:rPr>
      </w:pPr>
    </w:p>
    <w:p w:rsidR="008067DE" w:rsidRPr="008B3A65" w:rsidRDefault="008067DE" w:rsidP="008067DE">
      <w:pPr>
        <w:jc w:val="both"/>
        <w:rPr>
          <w:rFonts w:ascii="Verdana" w:hAnsi="Verdana"/>
          <w:i/>
          <w:color w:val="0070C0"/>
          <w:sz w:val="20"/>
          <w:szCs w:val="20"/>
        </w:rPr>
      </w:pPr>
      <w:r w:rsidRPr="008B3A65">
        <w:rPr>
          <w:rFonts w:ascii="Verdana" w:hAnsi="Verdana"/>
          <w:i/>
          <w:color w:val="0070C0"/>
          <w:sz w:val="20"/>
          <w:szCs w:val="20"/>
        </w:rPr>
        <w:t xml:space="preserve">Описание на хотела: </w:t>
      </w:r>
    </w:p>
    <w:p w:rsidR="008067DE" w:rsidRPr="008B3A65" w:rsidRDefault="008067DE" w:rsidP="008067DE">
      <w:pPr>
        <w:jc w:val="both"/>
        <w:rPr>
          <w:rFonts w:ascii="Verdana" w:hAnsi="Verdana"/>
          <w:sz w:val="20"/>
          <w:szCs w:val="20"/>
        </w:rPr>
      </w:pPr>
      <w:r w:rsidRPr="008B3A65">
        <w:rPr>
          <w:rFonts w:ascii="Verdana" w:hAnsi="Verdana"/>
          <w:sz w:val="20"/>
          <w:szCs w:val="20"/>
        </w:rPr>
        <w:t>"Pestana Casino Park" се намира във Фуншал. Тук ще бъдете обгърнати от спокойствие, зеленина, ухание на цветя, слънчеви лъчи, океан и много романтика. Хотелът е само на 5 минути пеш от центъра на града. Спирката на градския транспорт се намира в непосредствена близост до хотела, а цената на билета е 1,35 € в посока.</w:t>
      </w:r>
    </w:p>
    <w:p w:rsidR="008067DE" w:rsidRPr="008B3A65" w:rsidRDefault="008067DE" w:rsidP="008067DE">
      <w:pPr>
        <w:jc w:val="both"/>
        <w:rPr>
          <w:rFonts w:ascii="Verdana" w:hAnsi="Verdana"/>
          <w:sz w:val="20"/>
          <w:szCs w:val="20"/>
        </w:rPr>
      </w:pPr>
      <w:r w:rsidRPr="008B3A65">
        <w:rPr>
          <w:rFonts w:ascii="Verdana" w:hAnsi="Verdana"/>
          <w:sz w:val="20"/>
          <w:szCs w:val="20"/>
        </w:rPr>
        <w:t>Дизайнът е дело на световноизвестния бразилски архитект Оскар Нимайер, a гледката от хотела е удивителна. Удобства в хотела: 24-часова рецепция, румсървиз, Wi-Fi интернет в общите части, магазини, библиотека и фризьорски услуги, СПА център, външен и вътрешен басейн, джакузи, фитнес зона, 3 ресторанта, бар, конферентна зала, дискотека, тенис игрище и казино. Сред развлекателните дейности, които хотелът организира са гмуркане и пешеходен туризъм. Висококачественото обслужване в хотела и отличните условия за приятна почивка и релакс го правят един от най-предпочитаните места за отдих във Фуншал.</w:t>
      </w:r>
    </w:p>
    <w:p w:rsidR="008067DE" w:rsidRPr="008B3A65" w:rsidRDefault="008067DE" w:rsidP="008067DE">
      <w:pPr>
        <w:jc w:val="both"/>
        <w:rPr>
          <w:rFonts w:ascii="Verdana" w:hAnsi="Verdana"/>
          <w:sz w:val="20"/>
          <w:szCs w:val="20"/>
        </w:rPr>
      </w:pPr>
      <w:r w:rsidRPr="008B3A65">
        <w:rPr>
          <w:rFonts w:ascii="Verdana" w:hAnsi="Verdana"/>
          <w:sz w:val="20"/>
          <w:szCs w:val="20"/>
        </w:rPr>
        <w:t>В ресторант "Sunset" можете да се насладите на разнообразие от коктейли и богато меню. Гледката към залива и околностите, която ресторант "Panoramicо" предлага, е невероятно красива, а ако предпочитате изглед към градините на хотела Ви препоръчваме ресторант "Aqua". Разнообразие от напитки и възможности за освежаване, включително коктейли, предлага водният бар "Dock Side".</w:t>
      </w:r>
    </w:p>
    <w:p w:rsidR="008067DE" w:rsidRPr="008B3A65" w:rsidRDefault="008067DE" w:rsidP="008067DE">
      <w:pPr>
        <w:jc w:val="both"/>
        <w:rPr>
          <w:rFonts w:ascii="Verdana" w:hAnsi="Verdana"/>
          <w:sz w:val="20"/>
          <w:szCs w:val="20"/>
        </w:rPr>
      </w:pPr>
      <w:r w:rsidRPr="008B3A65">
        <w:rPr>
          <w:rFonts w:ascii="Verdana" w:hAnsi="Verdana"/>
          <w:sz w:val="20"/>
          <w:szCs w:val="20"/>
        </w:rPr>
        <w:t>Стандартните стаи на хотела са в светли цветове, обзаведени с климатик, телевизор със сателитни канали, минибар и кът за сядане. В банята има вана, две мивки, сешоар и тоалетни принадлежности.</w:t>
      </w:r>
    </w:p>
    <w:p w:rsidR="008067DE" w:rsidRPr="008B3A65" w:rsidRDefault="008067DE" w:rsidP="008067DE">
      <w:pPr>
        <w:jc w:val="both"/>
        <w:rPr>
          <w:rFonts w:ascii="Verdana" w:hAnsi="Verdana"/>
          <w:sz w:val="20"/>
          <w:szCs w:val="20"/>
        </w:rPr>
      </w:pPr>
    </w:p>
    <w:p w:rsidR="008067DE" w:rsidRPr="008B3A65" w:rsidRDefault="008067DE" w:rsidP="008067DE">
      <w:pPr>
        <w:pStyle w:val="NoSpacing"/>
        <w:rPr>
          <w:rFonts w:ascii="Verdana" w:hAnsi="Verdana"/>
          <w:i/>
          <w:color w:val="0070C0"/>
          <w:sz w:val="20"/>
          <w:szCs w:val="20"/>
        </w:rPr>
      </w:pPr>
      <w:r w:rsidRPr="008B3A65">
        <w:rPr>
          <w:rFonts w:ascii="Verdana" w:hAnsi="Verdana"/>
          <w:i/>
          <w:color w:val="0070C0"/>
          <w:sz w:val="20"/>
          <w:szCs w:val="20"/>
        </w:rPr>
        <w:t>Доплащане:</w:t>
      </w:r>
    </w:p>
    <w:p w:rsidR="008067DE" w:rsidRPr="008B3A65" w:rsidRDefault="008067DE" w:rsidP="008067DE">
      <w:pPr>
        <w:pStyle w:val="NoSpacing"/>
        <w:numPr>
          <w:ilvl w:val="0"/>
          <w:numId w:val="1"/>
        </w:numPr>
        <w:rPr>
          <w:rFonts w:ascii="Verdana" w:hAnsi="Verdana"/>
          <w:sz w:val="20"/>
          <w:szCs w:val="20"/>
        </w:rPr>
      </w:pPr>
      <w:r w:rsidRPr="008B3A65">
        <w:rPr>
          <w:rFonts w:ascii="Verdana" w:hAnsi="Verdana"/>
          <w:sz w:val="20"/>
          <w:szCs w:val="20"/>
        </w:rPr>
        <w:t>Вечери за целия престой - 400 лв</w:t>
      </w:r>
    </w:p>
    <w:p w:rsidR="008067DE" w:rsidRPr="008B3A65" w:rsidRDefault="008067DE" w:rsidP="008067DE">
      <w:pPr>
        <w:pStyle w:val="NoSpacing"/>
        <w:numPr>
          <w:ilvl w:val="0"/>
          <w:numId w:val="1"/>
        </w:numPr>
        <w:rPr>
          <w:rFonts w:ascii="Verdana" w:hAnsi="Verdana"/>
          <w:sz w:val="20"/>
          <w:szCs w:val="20"/>
        </w:rPr>
      </w:pPr>
      <w:r w:rsidRPr="008B3A65">
        <w:rPr>
          <w:rFonts w:ascii="Verdana" w:hAnsi="Verdana"/>
          <w:sz w:val="20"/>
          <w:szCs w:val="20"/>
        </w:rPr>
        <w:t>Обеди и вечери за целия престой (без включени напитки) - 784 лв</w:t>
      </w:r>
    </w:p>
    <w:p w:rsidR="008067DE" w:rsidRPr="008B3A65" w:rsidRDefault="008067DE" w:rsidP="008067DE">
      <w:pPr>
        <w:pStyle w:val="NoSpacing"/>
        <w:numPr>
          <w:ilvl w:val="0"/>
          <w:numId w:val="1"/>
        </w:numPr>
        <w:rPr>
          <w:rFonts w:ascii="Verdana" w:hAnsi="Verdana"/>
          <w:sz w:val="20"/>
          <w:szCs w:val="20"/>
        </w:rPr>
      </w:pPr>
      <w:r w:rsidRPr="008B3A65">
        <w:rPr>
          <w:rFonts w:ascii="Verdana" w:hAnsi="Verdana"/>
          <w:sz w:val="20"/>
          <w:szCs w:val="20"/>
        </w:rPr>
        <w:t>Напитки по време на вечерите за целия престой: вино или безалкохолнo или бирa, вода и кафе или чай (за деца не се предлагат алкохолни напитки) - 161 лв</w:t>
      </w:r>
    </w:p>
    <w:p w:rsidR="008067DE" w:rsidRPr="008B3A65" w:rsidRDefault="008067DE" w:rsidP="008067DE">
      <w:pPr>
        <w:pStyle w:val="NoSpacing"/>
        <w:numPr>
          <w:ilvl w:val="0"/>
          <w:numId w:val="1"/>
        </w:numPr>
        <w:rPr>
          <w:rFonts w:ascii="Verdana" w:hAnsi="Verdana"/>
          <w:sz w:val="20"/>
          <w:szCs w:val="20"/>
        </w:rPr>
      </w:pPr>
      <w:r w:rsidRPr="008B3A65">
        <w:rPr>
          <w:rFonts w:ascii="Verdana" w:hAnsi="Verdana"/>
          <w:sz w:val="20"/>
          <w:szCs w:val="20"/>
        </w:rPr>
        <w:lastRenderedPageBreak/>
        <w:t>Напитки по време на обедите и вечерите за целия престой: вино или безалкохолнo или бирa, вода и кафе или чай (за деца не се предлагат алкохолни напитки) - 322 лв</w:t>
      </w:r>
    </w:p>
    <w:p w:rsidR="008067DE" w:rsidRPr="008B3A65" w:rsidRDefault="008067DE" w:rsidP="008067DE">
      <w:pPr>
        <w:pStyle w:val="NoSpacing"/>
        <w:numPr>
          <w:ilvl w:val="0"/>
          <w:numId w:val="1"/>
        </w:numPr>
        <w:rPr>
          <w:rFonts w:ascii="Verdana" w:hAnsi="Verdana"/>
          <w:sz w:val="20"/>
          <w:szCs w:val="20"/>
        </w:rPr>
      </w:pPr>
      <w:r w:rsidRPr="008B3A65">
        <w:rPr>
          <w:rFonts w:ascii="Verdana" w:hAnsi="Verdana"/>
          <w:sz w:val="20"/>
          <w:szCs w:val="20"/>
        </w:rPr>
        <w:t>За деца от 2 до 11.99 - Безплатно, ако родителите са заявили изхранване/напитки.</w:t>
      </w:r>
    </w:p>
    <w:p w:rsidR="008067DE" w:rsidRPr="008B3A65" w:rsidRDefault="008067DE" w:rsidP="008067DE">
      <w:pPr>
        <w:pStyle w:val="NoSpacing"/>
        <w:rPr>
          <w:rFonts w:ascii="Verdana" w:hAnsi="Verdana"/>
          <w:sz w:val="20"/>
          <w:szCs w:val="20"/>
        </w:rPr>
      </w:pPr>
    </w:p>
    <w:p w:rsidR="008067DE" w:rsidRPr="008B3A65" w:rsidRDefault="008067DE" w:rsidP="008067DE">
      <w:pPr>
        <w:pStyle w:val="NoSpacing"/>
        <w:rPr>
          <w:rFonts w:ascii="Verdana" w:hAnsi="Verdana"/>
          <w:sz w:val="20"/>
          <w:szCs w:val="20"/>
        </w:rPr>
      </w:pPr>
    </w:p>
    <w:tbl>
      <w:tblPr>
        <w:tblW w:w="8420" w:type="dxa"/>
        <w:tblInd w:w="70" w:type="dxa"/>
        <w:tblCellMar>
          <w:left w:w="70" w:type="dxa"/>
          <w:right w:w="70" w:type="dxa"/>
        </w:tblCellMar>
        <w:tblLook w:val="04A0" w:firstRow="1" w:lastRow="0" w:firstColumn="1" w:lastColumn="0" w:noHBand="0" w:noVBand="1"/>
      </w:tblPr>
      <w:tblGrid>
        <w:gridCol w:w="1303"/>
        <w:gridCol w:w="1817"/>
        <w:gridCol w:w="958"/>
        <w:gridCol w:w="1255"/>
        <w:gridCol w:w="1116"/>
        <w:gridCol w:w="1190"/>
        <w:gridCol w:w="1190"/>
      </w:tblGrid>
      <w:tr w:rsidR="008067DE" w:rsidRPr="008B3A65" w:rsidTr="00837DFF">
        <w:trPr>
          <w:trHeight w:val="990"/>
        </w:trPr>
        <w:tc>
          <w:tcPr>
            <w:tcW w:w="1056" w:type="dxa"/>
            <w:tcBorders>
              <w:top w:val="nil"/>
              <w:left w:val="nil"/>
              <w:bottom w:val="nil"/>
              <w:right w:val="nil"/>
            </w:tcBorders>
            <w:shd w:val="clear" w:color="000000" w:fill="4F81BD"/>
            <w:noWrap/>
            <w:vAlign w:val="center"/>
            <w:hideMark/>
          </w:tcPr>
          <w:p w:rsidR="008067DE" w:rsidRPr="008B3A65" w:rsidRDefault="008067DE" w:rsidP="00837DFF">
            <w:pPr>
              <w:jc w:val="center"/>
              <w:rPr>
                <w:rFonts w:ascii="Verdana" w:hAnsi="Verdana" w:cs="Calibri"/>
                <w:color w:val="FFFFFF"/>
                <w:sz w:val="20"/>
                <w:szCs w:val="20"/>
              </w:rPr>
            </w:pPr>
            <w:r w:rsidRPr="008B3A65">
              <w:rPr>
                <w:rFonts w:ascii="Verdana" w:hAnsi="Verdana" w:cs="Calibri"/>
                <w:color w:val="FFFFFF"/>
                <w:sz w:val="20"/>
                <w:szCs w:val="20"/>
              </w:rPr>
              <w:t xml:space="preserve">Дата </w:t>
            </w:r>
          </w:p>
        </w:tc>
        <w:tc>
          <w:tcPr>
            <w:tcW w:w="1817" w:type="dxa"/>
            <w:tcBorders>
              <w:top w:val="nil"/>
              <w:left w:val="nil"/>
              <w:bottom w:val="nil"/>
              <w:right w:val="nil"/>
            </w:tcBorders>
            <w:shd w:val="clear" w:color="000000" w:fill="4F81BD"/>
            <w:vAlign w:val="center"/>
            <w:hideMark/>
          </w:tcPr>
          <w:p w:rsidR="008067DE" w:rsidRPr="008B3A65" w:rsidRDefault="008067DE" w:rsidP="00837DFF">
            <w:pPr>
              <w:jc w:val="center"/>
              <w:rPr>
                <w:rFonts w:ascii="Verdana" w:hAnsi="Verdana" w:cs="Calibri"/>
                <w:bCs/>
                <w:color w:val="FFFFFF"/>
                <w:sz w:val="20"/>
                <w:szCs w:val="20"/>
              </w:rPr>
            </w:pPr>
            <w:r w:rsidRPr="008B3A65">
              <w:rPr>
                <w:rFonts w:ascii="Verdana" w:hAnsi="Verdana" w:cs="Calibri"/>
                <w:bCs/>
                <w:color w:val="FFFFFF"/>
                <w:sz w:val="20"/>
                <w:szCs w:val="20"/>
              </w:rPr>
              <w:t>Golden Residence 4*</w:t>
            </w:r>
          </w:p>
        </w:tc>
        <w:tc>
          <w:tcPr>
            <w:tcW w:w="958" w:type="dxa"/>
            <w:tcBorders>
              <w:top w:val="nil"/>
              <w:left w:val="nil"/>
              <w:bottom w:val="nil"/>
              <w:right w:val="nil"/>
            </w:tcBorders>
            <w:shd w:val="clear" w:color="000000" w:fill="4F81BD"/>
            <w:vAlign w:val="center"/>
            <w:hideMark/>
          </w:tcPr>
          <w:p w:rsidR="008067DE" w:rsidRPr="008B3A65" w:rsidRDefault="008067DE" w:rsidP="00837DFF">
            <w:pPr>
              <w:jc w:val="center"/>
              <w:rPr>
                <w:rFonts w:ascii="Verdana" w:hAnsi="Verdana" w:cs="Calibri"/>
                <w:bCs/>
                <w:color w:val="FFFFFF"/>
                <w:sz w:val="20"/>
                <w:szCs w:val="20"/>
              </w:rPr>
            </w:pPr>
            <w:r w:rsidRPr="008B3A65">
              <w:rPr>
                <w:rFonts w:ascii="Verdana" w:hAnsi="Verdana" w:cs="Calibri"/>
                <w:bCs/>
                <w:color w:val="FFFFFF"/>
                <w:sz w:val="20"/>
                <w:szCs w:val="20"/>
              </w:rPr>
              <w:t xml:space="preserve">Цена за турист </w:t>
            </w:r>
          </w:p>
        </w:tc>
        <w:tc>
          <w:tcPr>
            <w:tcW w:w="1255" w:type="dxa"/>
            <w:tcBorders>
              <w:top w:val="nil"/>
              <w:left w:val="nil"/>
              <w:bottom w:val="nil"/>
              <w:right w:val="nil"/>
            </w:tcBorders>
            <w:shd w:val="clear" w:color="000000" w:fill="4F81BD"/>
            <w:vAlign w:val="center"/>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Доп. Легло 1-во дете 2-12 г.</w:t>
            </w:r>
          </w:p>
        </w:tc>
        <w:tc>
          <w:tcPr>
            <w:tcW w:w="1116" w:type="dxa"/>
            <w:tcBorders>
              <w:top w:val="nil"/>
              <w:left w:val="nil"/>
              <w:bottom w:val="nil"/>
              <w:right w:val="nil"/>
            </w:tcBorders>
            <w:shd w:val="clear" w:color="000000" w:fill="4F81BD"/>
            <w:vAlign w:val="center"/>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Доп. легло 2-ро дете 2-12 г.</w:t>
            </w:r>
          </w:p>
        </w:tc>
        <w:tc>
          <w:tcPr>
            <w:tcW w:w="1099" w:type="dxa"/>
            <w:tcBorders>
              <w:top w:val="nil"/>
              <w:left w:val="nil"/>
              <w:bottom w:val="nil"/>
              <w:right w:val="nil"/>
            </w:tcBorders>
            <w:shd w:val="clear" w:color="000000" w:fill="4F81BD"/>
            <w:vAlign w:val="bottom"/>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 xml:space="preserve">Доп. легло 1ви възрастен </w:t>
            </w:r>
          </w:p>
        </w:tc>
        <w:tc>
          <w:tcPr>
            <w:tcW w:w="1119" w:type="dxa"/>
            <w:tcBorders>
              <w:top w:val="nil"/>
              <w:left w:val="nil"/>
              <w:bottom w:val="nil"/>
              <w:right w:val="nil"/>
            </w:tcBorders>
            <w:shd w:val="clear" w:color="000000" w:fill="4F81BD"/>
            <w:vAlign w:val="bottom"/>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 xml:space="preserve">Доп. легло за възрастен </w:t>
            </w:r>
          </w:p>
        </w:tc>
      </w:tr>
      <w:tr w:rsidR="008067DE" w:rsidRPr="008B3A65" w:rsidTr="00837DFF">
        <w:trPr>
          <w:trHeight w:val="540"/>
        </w:trPr>
        <w:tc>
          <w:tcPr>
            <w:tcW w:w="1056" w:type="dxa"/>
            <w:vMerge w:val="restart"/>
            <w:tcBorders>
              <w:top w:val="single" w:sz="4" w:space="0" w:color="538ED5"/>
              <w:left w:val="single" w:sz="4" w:space="0" w:color="538ED5"/>
              <w:bottom w:val="single" w:sz="4" w:space="0" w:color="538ED5"/>
              <w:right w:val="nil"/>
            </w:tcBorders>
            <w:shd w:val="clear" w:color="auto" w:fill="auto"/>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xml:space="preserve">06.06 - 13.06.2018                              13.06 - 20.06.2018 </w:t>
            </w:r>
          </w:p>
        </w:tc>
        <w:tc>
          <w:tcPr>
            <w:tcW w:w="1817" w:type="dxa"/>
            <w:tcBorders>
              <w:top w:val="single" w:sz="4" w:space="0" w:color="538ED5"/>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xml:space="preserve">Двойна Стая </w:t>
            </w:r>
          </w:p>
        </w:tc>
        <w:tc>
          <w:tcPr>
            <w:tcW w:w="958" w:type="dxa"/>
            <w:tcBorders>
              <w:top w:val="single" w:sz="4" w:space="0" w:color="538ED5"/>
              <w:left w:val="nil"/>
              <w:bottom w:val="single" w:sz="4" w:space="0" w:color="538ED5"/>
              <w:right w:val="single" w:sz="4" w:space="0" w:color="538ED5"/>
            </w:tcBorders>
            <w:shd w:val="clear" w:color="000000" w:fill="FFFFFF"/>
            <w:noWrap/>
            <w:vAlign w:val="center"/>
            <w:hideMark/>
          </w:tcPr>
          <w:p w:rsidR="008067DE" w:rsidRPr="004060A0" w:rsidRDefault="004060A0" w:rsidP="00837DFF">
            <w:pPr>
              <w:jc w:val="center"/>
              <w:rPr>
                <w:rFonts w:ascii="Verdana" w:hAnsi="Verdana" w:cs="Calibri"/>
                <w:sz w:val="20"/>
                <w:szCs w:val="20"/>
                <w:lang w:val="en-US"/>
              </w:rPr>
            </w:pPr>
            <w:r>
              <w:rPr>
                <w:rFonts w:ascii="Verdana" w:hAnsi="Verdana" w:cs="Calibri"/>
                <w:sz w:val="20"/>
                <w:szCs w:val="20"/>
                <w:lang w:val="en-US"/>
              </w:rPr>
              <w:t>STOP</w:t>
            </w:r>
          </w:p>
        </w:tc>
        <w:tc>
          <w:tcPr>
            <w:tcW w:w="1255" w:type="dxa"/>
            <w:tcBorders>
              <w:top w:val="single" w:sz="4" w:space="0" w:color="538ED5"/>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116" w:type="dxa"/>
            <w:tcBorders>
              <w:top w:val="single" w:sz="4" w:space="0" w:color="538ED5"/>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099" w:type="dxa"/>
            <w:tcBorders>
              <w:top w:val="single" w:sz="4" w:space="0" w:color="538ED5"/>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119" w:type="dxa"/>
            <w:tcBorders>
              <w:top w:val="single" w:sz="4" w:space="0" w:color="538ED5"/>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r>
      <w:tr w:rsidR="008067DE" w:rsidRPr="008B3A65" w:rsidTr="00837DFF">
        <w:trPr>
          <w:trHeight w:val="495"/>
        </w:trPr>
        <w:tc>
          <w:tcPr>
            <w:tcW w:w="1056" w:type="dxa"/>
            <w:vMerge/>
            <w:tcBorders>
              <w:top w:val="single" w:sz="4" w:space="0" w:color="538ED5"/>
              <w:left w:val="single" w:sz="4" w:space="0" w:color="538ED5"/>
              <w:bottom w:val="single" w:sz="4" w:space="0" w:color="538ED5"/>
              <w:right w:val="nil"/>
            </w:tcBorders>
            <w:vAlign w:val="center"/>
            <w:hideMark/>
          </w:tcPr>
          <w:p w:rsidR="008067DE" w:rsidRPr="008B3A65" w:rsidRDefault="008067DE" w:rsidP="00837DFF">
            <w:pPr>
              <w:rPr>
                <w:rFonts w:ascii="Verdana" w:hAnsi="Verdana" w:cs="Calibri"/>
                <w:color w:val="000000"/>
                <w:sz w:val="20"/>
                <w:szCs w:val="20"/>
              </w:rPr>
            </w:pPr>
          </w:p>
        </w:tc>
        <w:tc>
          <w:tcPr>
            <w:tcW w:w="1817" w:type="dxa"/>
            <w:tcBorders>
              <w:top w:val="single" w:sz="4" w:space="0" w:color="538ED5"/>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Единична стая</w:t>
            </w:r>
          </w:p>
        </w:tc>
        <w:tc>
          <w:tcPr>
            <w:tcW w:w="958" w:type="dxa"/>
            <w:tcBorders>
              <w:top w:val="nil"/>
              <w:left w:val="nil"/>
              <w:bottom w:val="single" w:sz="4" w:space="0" w:color="538ED5"/>
              <w:right w:val="single" w:sz="4" w:space="0" w:color="538ED5"/>
            </w:tcBorders>
            <w:shd w:val="clear" w:color="000000" w:fill="FFFFFF"/>
            <w:noWrap/>
            <w:vAlign w:val="center"/>
            <w:hideMark/>
          </w:tcPr>
          <w:p w:rsidR="008067DE" w:rsidRPr="004060A0" w:rsidRDefault="004060A0" w:rsidP="00837DFF">
            <w:pPr>
              <w:jc w:val="center"/>
              <w:rPr>
                <w:rFonts w:ascii="Verdana" w:hAnsi="Verdana" w:cs="Calibri"/>
                <w:color w:val="000000"/>
                <w:sz w:val="20"/>
                <w:szCs w:val="20"/>
                <w:lang w:val="en-US"/>
              </w:rPr>
            </w:pPr>
            <w:r>
              <w:rPr>
                <w:rFonts w:ascii="Verdana" w:hAnsi="Verdana" w:cs="Calibri"/>
                <w:color w:val="000000"/>
                <w:sz w:val="20"/>
                <w:szCs w:val="20"/>
                <w:lang w:val="en-US"/>
              </w:rPr>
              <w:t>STOP</w:t>
            </w:r>
          </w:p>
        </w:tc>
        <w:tc>
          <w:tcPr>
            <w:tcW w:w="1255" w:type="dxa"/>
            <w:tcBorders>
              <w:top w:val="nil"/>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116" w:type="dxa"/>
            <w:tcBorders>
              <w:top w:val="nil"/>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099" w:type="dxa"/>
            <w:tcBorders>
              <w:top w:val="nil"/>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119" w:type="dxa"/>
            <w:tcBorders>
              <w:top w:val="nil"/>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r>
      <w:tr w:rsidR="008067DE" w:rsidRPr="008B3A65" w:rsidTr="004060A0">
        <w:trPr>
          <w:trHeight w:val="540"/>
        </w:trPr>
        <w:tc>
          <w:tcPr>
            <w:tcW w:w="1056" w:type="dxa"/>
            <w:vMerge/>
            <w:tcBorders>
              <w:top w:val="single" w:sz="4" w:space="0" w:color="538ED5"/>
              <w:left w:val="single" w:sz="4" w:space="0" w:color="538ED5"/>
              <w:bottom w:val="single" w:sz="4" w:space="0" w:color="538ED5"/>
              <w:right w:val="nil"/>
            </w:tcBorders>
            <w:vAlign w:val="center"/>
            <w:hideMark/>
          </w:tcPr>
          <w:p w:rsidR="008067DE" w:rsidRPr="008B3A65" w:rsidRDefault="008067DE" w:rsidP="00837DFF">
            <w:pPr>
              <w:rPr>
                <w:rFonts w:ascii="Verdana" w:hAnsi="Verdana" w:cs="Calibri"/>
                <w:color w:val="000000"/>
                <w:sz w:val="20"/>
                <w:szCs w:val="20"/>
              </w:rPr>
            </w:pPr>
          </w:p>
        </w:tc>
        <w:tc>
          <w:tcPr>
            <w:tcW w:w="1817" w:type="dxa"/>
            <w:tcBorders>
              <w:top w:val="single" w:sz="4" w:space="0" w:color="538ED5"/>
              <w:left w:val="nil"/>
              <w:bottom w:val="single" w:sz="4" w:space="0" w:color="538ED5"/>
              <w:right w:val="single" w:sz="4" w:space="0" w:color="538ED5"/>
            </w:tcBorders>
            <w:shd w:val="clear" w:color="000000" w:fill="FFFFFF"/>
            <w:vAlign w:val="bottom"/>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xml:space="preserve">Апартамент за трима </w:t>
            </w:r>
          </w:p>
        </w:tc>
        <w:tc>
          <w:tcPr>
            <w:tcW w:w="958" w:type="dxa"/>
            <w:tcBorders>
              <w:top w:val="nil"/>
              <w:left w:val="nil"/>
              <w:bottom w:val="single" w:sz="4" w:space="0" w:color="538ED5"/>
              <w:right w:val="single" w:sz="4" w:space="0" w:color="538ED5"/>
            </w:tcBorders>
            <w:shd w:val="clear" w:color="000000" w:fill="FFFFFF"/>
            <w:noWrap/>
            <w:vAlign w:val="center"/>
          </w:tcPr>
          <w:p w:rsidR="008067DE" w:rsidRPr="004060A0" w:rsidRDefault="004060A0" w:rsidP="00837DFF">
            <w:pPr>
              <w:jc w:val="center"/>
              <w:rPr>
                <w:rFonts w:ascii="Verdana" w:hAnsi="Verdana" w:cs="Calibri"/>
                <w:color w:val="000000"/>
                <w:sz w:val="20"/>
                <w:szCs w:val="20"/>
                <w:lang w:val="en-US"/>
              </w:rPr>
            </w:pPr>
            <w:r>
              <w:rPr>
                <w:rFonts w:ascii="Verdana" w:hAnsi="Verdana" w:cs="Calibri"/>
                <w:color w:val="000000"/>
                <w:sz w:val="20"/>
                <w:szCs w:val="20"/>
                <w:lang w:val="en-US"/>
              </w:rPr>
              <w:t>STOP</w:t>
            </w:r>
          </w:p>
        </w:tc>
        <w:tc>
          <w:tcPr>
            <w:tcW w:w="1255" w:type="dxa"/>
            <w:tcBorders>
              <w:top w:val="nil"/>
              <w:left w:val="nil"/>
              <w:bottom w:val="single" w:sz="4" w:space="0" w:color="538ED5"/>
              <w:right w:val="single" w:sz="4" w:space="0" w:color="538ED5"/>
            </w:tcBorders>
            <w:shd w:val="clear" w:color="000000" w:fill="FFFFFF"/>
            <w:noWrap/>
            <w:vAlign w:val="center"/>
          </w:tcPr>
          <w:p w:rsidR="008067DE" w:rsidRPr="008B3A65" w:rsidRDefault="008067DE" w:rsidP="00837DFF">
            <w:pPr>
              <w:jc w:val="center"/>
              <w:rPr>
                <w:rFonts w:ascii="Verdana" w:hAnsi="Verdana" w:cs="Calibri"/>
                <w:color w:val="000000"/>
                <w:sz w:val="20"/>
                <w:szCs w:val="20"/>
              </w:rPr>
            </w:pPr>
          </w:p>
        </w:tc>
        <w:tc>
          <w:tcPr>
            <w:tcW w:w="1116" w:type="dxa"/>
            <w:tcBorders>
              <w:top w:val="nil"/>
              <w:left w:val="nil"/>
              <w:bottom w:val="single" w:sz="4" w:space="0" w:color="538ED5"/>
              <w:right w:val="single" w:sz="4" w:space="0" w:color="538ED5"/>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099"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p>
        </w:tc>
        <w:tc>
          <w:tcPr>
            <w:tcW w:w="1119"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w:t>
            </w:r>
          </w:p>
        </w:tc>
      </w:tr>
      <w:tr w:rsidR="008067DE" w:rsidRPr="008B3A65" w:rsidTr="00837DFF">
        <w:trPr>
          <w:trHeight w:val="720"/>
        </w:trPr>
        <w:tc>
          <w:tcPr>
            <w:tcW w:w="1056" w:type="dxa"/>
            <w:vMerge/>
            <w:tcBorders>
              <w:top w:val="single" w:sz="4" w:space="0" w:color="538ED5"/>
              <w:left w:val="single" w:sz="4" w:space="0" w:color="538ED5"/>
              <w:bottom w:val="single" w:sz="4" w:space="0" w:color="538ED5"/>
              <w:right w:val="nil"/>
            </w:tcBorders>
            <w:vAlign w:val="center"/>
            <w:hideMark/>
          </w:tcPr>
          <w:p w:rsidR="008067DE" w:rsidRPr="008B3A65" w:rsidRDefault="008067DE" w:rsidP="00837DFF">
            <w:pPr>
              <w:rPr>
                <w:rFonts w:ascii="Verdana" w:hAnsi="Verdana" w:cs="Calibri"/>
                <w:color w:val="000000"/>
                <w:sz w:val="20"/>
                <w:szCs w:val="20"/>
              </w:rPr>
            </w:pPr>
          </w:p>
        </w:tc>
        <w:tc>
          <w:tcPr>
            <w:tcW w:w="1817" w:type="dxa"/>
            <w:tcBorders>
              <w:top w:val="single" w:sz="4" w:space="0" w:color="538ED5"/>
              <w:left w:val="nil"/>
              <w:bottom w:val="single" w:sz="4" w:space="0" w:color="538ED5"/>
              <w:right w:val="single" w:sz="4" w:space="0" w:color="538ED5"/>
            </w:tcBorders>
            <w:shd w:val="clear" w:color="000000" w:fill="FFFFFF"/>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Апартамент за четирима туристи</w:t>
            </w:r>
          </w:p>
        </w:tc>
        <w:tc>
          <w:tcPr>
            <w:tcW w:w="958" w:type="dxa"/>
            <w:tcBorders>
              <w:top w:val="nil"/>
              <w:left w:val="nil"/>
              <w:bottom w:val="single" w:sz="4" w:space="0" w:color="538ED5"/>
              <w:right w:val="single" w:sz="4" w:space="0" w:color="538ED5"/>
            </w:tcBorders>
            <w:shd w:val="clear" w:color="000000" w:fill="FFFFFF"/>
            <w:noWrap/>
            <w:vAlign w:val="center"/>
            <w:hideMark/>
          </w:tcPr>
          <w:p w:rsidR="008067DE" w:rsidRPr="004060A0" w:rsidRDefault="004060A0" w:rsidP="00837DFF">
            <w:pPr>
              <w:jc w:val="center"/>
              <w:rPr>
                <w:rFonts w:ascii="Verdana" w:hAnsi="Verdana" w:cs="Calibri"/>
                <w:color w:val="000000"/>
                <w:sz w:val="20"/>
                <w:szCs w:val="20"/>
                <w:lang w:val="en-US"/>
              </w:rPr>
            </w:pPr>
            <w:r>
              <w:rPr>
                <w:rFonts w:ascii="Verdana" w:hAnsi="Verdana" w:cs="Calibri"/>
                <w:color w:val="000000"/>
                <w:sz w:val="20"/>
                <w:szCs w:val="20"/>
                <w:lang w:val="en-US"/>
              </w:rPr>
              <w:t>STOP</w:t>
            </w:r>
          </w:p>
        </w:tc>
        <w:tc>
          <w:tcPr>
            <w:tcW w:w="1255"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p>
        </w:tc>
        <w:tc>
          <w:tcPr>
            <w:tcW w:w="1116"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p>
        </w:tc>
        <w:tc>
          <w:tcPr>
            <w:tcW w:w="1099"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w:t>
            </w:r>
          </w:p>
        </w:tc>
        <w:tc>
          <w:tcPr>
            <w:tcW w:w="1119" w:type="dxa"/>
            <w:tcBorders>
              <w:top w:val="nil"/>
              <w:left w:val="nil"/>
              <w:bottom w:val="single" w:sz="4" w:space="0" w:color="538ED5"/>
              <w:right w:val="single" w:sz="4" w:space="0" w:color="538ED5"/>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p>
        </w:tc>
      </w:tr>
    </w:tbl>
    <w:p w:rsidR="008067DE" w:rsidRPr="008B3A65" w:rsidRDefault="008067DE" w:rsidP="008067DE">
      <w:pPr>
        <w:rPr>
          <w:rFonts w:ascii="Verdana" w:hAnsi="Verdana"/>
          <w:sz w:val="20"/>
          <w:szCs w:val="20"/>
        </w:rPr>
      </w:pPr>
    </w:p>
    <w:p w:rsidR="008067DE" w:rsidRPr="008B3A65" w:rsidRDefault="008067DE" w:rsidP="008067DE">
      <w:pPr>
        <w:rPr>
          <w:rFonts w:ascii="Verdana" w:hAnsi="Verdana"/>
          <w:i/>
          <w:color w:val="0070C0"/>
          <w:sz w:val="20"/>
          <w:szCs w:val="20"/>
        </w:rPr>
      </w:pPr>
      <w:r w:rsidRPr="008B3A65">
        <w:rPr>
          <w:rFonts w:ascii="Verdana" w:hAnsi="Verdana"/>
          <w:i/>
          <w:color w:val="0070C0"/>
          <w:sz w:val="20"/>
          <w:szCs w:val="20"/>
        </w:rPr>
        <w:t xml:space="preserve">Описание: </w:t>
      </w:r>
    </w:p>
    <w:p w:rsidR="008067DE" w:rsidRPr="008B3A65" w:rsidRDefault="008067DE" w:rsidP="008067DE">
      <w:pPr>
        <w:rPr>
          <w:rFonts w:ascii="Verdana" w:hAnsi="Verdana"/>
          <w:sz w:val="20"/>
          <w:szCs w:val="20"/>
        </w:rPr>
      </w:pPr>
      <w:r w:rsidRPr="008B3A65">
        <w:rPr>
          <w:rFonts w:ascii="Verdana" w:hAnsi="Verdana"/>
          <w:sz w:val="20"/>
          <w:szCs w:val="20"/>
        </w:rPr>
        <w:t>Хотелът се намира във Фуншал, на 3,5 км от центъра на града. Спирката на градския транспорт, който води дотам се намира до входа на хотела. Крайбрежната алея е само на метри от хотела и предлага панорамен изглед към Кабо Жирао – най-високият нос в Европа.</w:t>
      </w:r>
    </w:p>
    <w:p w:rsidR="008067DE" w:rsidRPr="008B3A65" w:rsidRDefault="008067DE" w:rsidP="008067DE">
      <w:pPr>
        <w:rPr>
          <w:rFonts w:ascii="Verdana" w:hAnsi="Verdana"/>
          <w:sz w:val="20"/>
          <w:szCs w:val="20"/>
        </w:rPr>
      </w:pPr>
      <w:r w:rsidRPr="008B3A65">
        <w:rPr>
          <w:rFonts w:ascii="Verdana" w:hAnsi="Verdana"/>
          <w:sz w:val="20"/>
          <w:szCs w:val="20"/>
        </w:rPr>
        <w:t>За да осигури приятен престой на гостите си, хотелът разполага с 24-часова рецепция, румсървиз, фитнес, Wi-Fi интернет в общите части, интернет кът (срещу заплащане) и фризьорски услуги. За артистичните личности хотелът има кът за рисуване с панорамна гледка към околностите, която определено ще Ви вдъхнови. Други услуги: СПА център, различни видове здравни и козметични процедури, включително масажи с горещи камъни, отопляван закрит басейн, фитнес зала и стая за релакс, джакузи, турска баня и други, външен басейн с панорамен изглед към океана, снабден с шезлонги и чадъри.</w:t>
      </w:r>
    </w:p>
    <w:p w:rsidR="008067DE" w:rsidRPr="008B3A65" w:rsidRDefault="008067DE" w:rsidP="008067DE">
      <w:pPr>
        <w:rPr>
          <w:rFonts w:ascii="Verdana" w:hAnsi="Verdana"/>
          <w:sz w:val="20"/>
          <w:szCs w:val="20"/>
        </w:rPr>
      </w:pPr>
      <w:r w:rsidRPr="008B3A65">
        <w:rPr>
          <w:rFonts w:ascii="Verdana" w:hAnsi="Verdana"/>
          <w:sz w:val="20"/>
          <w:szCs w:val="20"/>
        </w:rPr>
        <w:t>Хотелът разполага с два бара и ресторант. В ресторант "Golden Flavours" гостите могат да опитат вариации от местна и интернационална кухня. Всички ястия се приготвят с пресни продукти от зеленчуковата градина на хотела за един наистина съвършен вкус. Лоби барът е обзаведен с удобни кресла, телевизор, безплатен Wi-Fi достъп и билярд.</w:t>
      </w:r>
    </w:p>
    <w:p w:rsidR="008067DE" w:rsidRPr="008B3A65" w:rsidRDefault="008067DE" w:rsidP="008067DE">
      <w:pPr>
        <w:rPr>
          <w:rFonts w:ascii="Verdana" w:hAnsi="Verdana"/>
          <w:sz w:val="20"/>
          <w:szCs w:val="20"/>
        </w:rPr>
      </w:pPr>
      <w:r w:rsidRPr="008B3A65">
        <w:rPr>
          <w:rFonts w:ascii="Verdana" w:hAnsi="Verdana"/>
          <w:sz w:val="20"/>
          <w:szCs w:val="20"/>
        </w:rPr>
        <w:t>Стаите са просторни и са обзаведени с удобни мебели, климатик, телефон, сейф (срещу допълнително заплащане), сателитна телевизия, минибар и аларма. Банята е оборудвана с душ и тоалетни принадлежности. Има възможност да заявите събуждане по телефона.</w:t>
      </w:r>
    </w:p>
    <w:p w:rsidR="008067DE" w:rsidRPr="008B3A65" w:rsidRDefault="008067DE" w:rsidP="008067DE">
      <w:pPr>
        <w:rPr>
          <w:rFonts w:ascii="Verdana" w:hAnsi="Verdana"/>
          <w:sz w:val="20"/>
          <w:szCs w:val="20"/>
        </w:rPr>
      </w:pPr>
      <w:r w:rsidRPr="008B3A65">
        <w:rPr>
          <w:rFonts w:ascii="Verdana" w:hAnsi="Verdana"/>
          <w:sz w:val="20"/>
          <w:szCs w:val="20"/>
        </w:rPr>
        <w:t>Хотелът е само на 2 минути пеш от най-големия плаж в Мадейра "Praia Formosa". Въпреки че бреговата му линия е покрита с камъни, плажът е доста посещаван.</w:t>
      </w:r>
    </w:p>
    <w:p w:rsidR="008067DE" w:rsidRPr="008B3A65" w:rsidRDefault="008067DE" w:rsidP="008067DE">
      <w:pPr>
        <w:rPr>
          <w:rFonts w:ascii="Verdana" w:hAnsi="Verdana"/>
          <w:sz w:val="20"/>
          <w:szCs w:val="20"/>
        </w:rPr>
      </w:pPr>
    </w:p>
    <w:p w:rsidR="008067DE" w:rsidRPr="008B3A65" w:rsidRDefault="008067DE" w:rsidP="008067DE">
      <w:pPr>
        <w:rPr>
          <w:rFonts w:ascii="Verdana" w:hAnsi="Verdana"/>
          <w:i/>
          <w:color w:val="0070C0"/>
          <w:sz w:val="20"/>
          <w:szCs w:val="20"/>
        </w:rPr>
      </w:pPr>
      <w:r w:rsidRPr="008B3A65">
        <w:rPr>
          <w:rFonts w:ascii="Verdana" w:hAnsi="Verdana"/>
          <w:i/>
          <w:color w:val="0070C0"/>
          <w:sz w:val="20"/>
          <w:szCs w:val="20"/>
        </w:rPr>
        <w:t>Доплащане:</w:t>
      </w:r>
    </w:p>
    <w:p w:rsidR="008067DE" w:rsidRPr="008B3A65" w:rsidRDefault="008067DE" w:rsidP="008067DE">
      <w:pPr>
        <w:pStyle w:val="NoSpacing"/>
        <w:rPr>
          <w:rFonts w:ascii="Verdana" w:hAnsi="Verdana"/>
          <w:sz w:val="20"/>
          <w:szCs w:val="20"/>
        </w:rPr>
      </w:pPr>
      <w:r w:rsidRPr="008B3A65">
        <w:rPr>
          <w:rFonts w:ascii="Verdana" w:hAnsi="Verdana"/>
          <w:sz w:val="20"/>
          <w:szCs w:val="20"/>
        </w:rPr>
        <w:t>- Вечери за целия престой - 322 лв/ 161 лв за дете от 2 до 12 г</w:t>
      </w:r>
    </w:p>
    <w:p w:rsidR="008067DE" w:rsidRPr="008B3A65" w:rsidRDefault="008067DE" w:rsidP="008067DE">
      <w:pPr>
        <w:pStyle w:val="NoSpacing"/>
        <w:rPr>
          <w:rFonts w:ascii="Verdana" w:hAnsi="Verdana"/>
          <w:sz w:val="20"/>
          <w:szCs w:val="20"/>
        </w:rPr>
      </w:pPr>
      <w:r w:rsidRPr="008B3A65">
        <w:rPr>
          <w:rFonts w:ascii="Verdana" w:hAnsi="Verdana"/>
          <w:sz w:val="20"/>
          <w:szCs w:val="20"/>
        </w:rPr>
        <w:t>- Обеди и вечери за целия престой (без включени напитки)- 617 лв/ 309 лв за дете от 2 до 12 г</w:t>
      </w:r>
    </w:p>
    <w:p w:rsidR="008067DE" w:rsidRPr="008B3A65" w:rsidRDefault="008067DE" w:rsidP="008067DE">
      <w:pPr>
        <w:pStyle w:val="NoSpacing"/>
        <w:rPr>
          <w:rFonts w:ascii="Verdana" w:hAnsi="Verdana"/>
          <w:sz w:val="20"/>
          <w:szCs w:val="20"/>
        </w:rPr>
      </w:pPr>
      <w:r w:rsidRPr="008B3A65">
        <w:rPr>
          <w:rFonts w:ascii="Verdana" w:hAnsi="Verdana"/>
          <w:sz w:val="20"/>
          <w:szCs w:val="20"/>
        </w:rPr>
        <w:t>- Напитки по време на вечерите за целия престой: 1/2 бутилка вино или 2 безалкохолни или 2 бири, 1/2 бутилка вода (за деца не се предлагат алкохолни напитки) - 106 лв/ 53 лв за дете от 2 до 12 г</w:t>
      </w:r>
    </w:p>
    <w:p w:rsidR="008067DE" w:rsidRPr="008B3A65" w:rsidRDefault="008067DE" w:rsidP="008067DE">
      <w:pPr>
        <w:pStyle w:val="NoSpacing"/>
        <w:rPr>
          <w:rFonts w:ascii="Verdana" w:hAnsi="Verdana"/>
          <w:sz w:val="20"/>
          <w:szCs w:val="20"/>
        </w:rPr>
      </w:pPr>
      <w:r w:rsidRPr="008B3A65">
        <w:rPr>
          <w:rFonts w:ascii="Verdana" w:hAnsi="Verdana"/>
          <w:sz w:val="20"/>
          <w:szCs w:val="20"/>
        </w:rPr>
        <w:lastRenderedPageBreak/>
        <w:t>- Напитки по време на обедите и вечерите за целия престой: 1/2 бутилка вино или 2 безалкохолни или 2 бири, 1/2 бутилка вода (за деца не се предлагат алкохолни напитки) - 212 лв/ 106 лв за дете от 2 до 12 г</w:t>
      </w:r>
    </w:p>
    <w:p w:rsidR="008067DE" w:rsidRPr="008B3A65" w:rsidRDefault="008067DE" w:rsidP="008067DE">
      <w:pPr>
        <w:rPr>
          <w:rFonts w:ascii="Verdana" w:hAnsi="Verdana"/>
          <w:sz w:val="20"/>
          <w:szCs w:val="20"/>
        </w:rPr>
      </w:pPr>
    </w:p>
    <w:p w:rsidR="008067DE" w:rsidRPr="008B3A65" w:rsidRDefault="008067DE" w:rsidP="008067DE">
      <w:pPr>
        <w:rPr>
          <w:rFonts w:ascii="Verdana" w:hAnsi="Verdana"/>
          <w:bCs/>
          <w:color w:val="222222"/>
          <w:sz w:val="20"/>
          <w:szCs w:val="20"/>
          <w:bdr w:val="none" w:sz="0" w:space="0" w:color="auto" w:frame="1"/>
          <w:lang w:val="en-US"/>
        </w:rPr>
      </w:pPr>
    </w:p>
    <w:p w:rsidR="008067DE" w:rsidRPr="008B3A65" w:rsidRDefault="008067DE" w:rsidP="008067DE">
      <w:pPr>
        <w:jc w:val="center"/>
        <w:rPr>
          <w:rFonts w:ascii="Verdana" w:hAnsi="Verdana"/>
          <w:bCs/>
          <w:color w:val="222222"/>
          <w:sz w:val="20"/>
          <w:szCs w:val="20"/>
          <w:bdr w:val="none" w:sz="0" w:space="0" w:color="auto" w:frame="1"/>
          <w:lang w:val="en-US"/>
        </w:rPr>
      </w:pPr>
      <w:r w:rsidRPr="008B3A65">
        <w:rPr>
          <w:rFonts w:ascii="Verdana" w:hAnsi="Verdana"/>
          <w:bCs/>
          <w:color w:val="222222"/>
          <w:sz w:val="20"/>
          <w:szCs w:val="20"/>
          <w:bdr w:val="none" w:sz="0" w:space="0" w:color="auto" w:frame="1"/>
        </w:rPr>
        <w:t>ХОТЕЛ</w:t>
      </w:r>
    </w:p>
    <w:p w:rsidR="008067DE" w:rsidRPr="008B3A65" w:rsidRDefault="008067DE" w:rsidP="008067DE">
      <w:pPr>
        <w:jc w:val="center"/>
        <w:rPr>
          <w:rFonts w:ascii="Verdana" w:hAnsi="Verdana"/>
          <w:bCs/>
          <w:color w:val="222222"/>
          <w:sz w:val="20"/>
          <w:szCs w:val="20"/>
          <w:bdr w:val="none" w:sz="0" w:space="0" w:color="auto" w:frame="1"/>
          <w:lang w:val="en-US"/>
        </w:rPr>
      </w:pPr>
    </w:p>
    <w:tbl>
      <w:tblPr>
        <w:tblW w:w="8120" w:type="dxa"/>
        <w:tblInd w:w="70" w:type="dxa"/>
        <w:tblCellMar>
          <w:left w:w="70" w:type="dxa"/>
          <w:right w:w="70" w:type="dxa"/>
        </w:tblCellMar>
        <w:tblLook w:val="04A0" w:firstRow="1" w:lastRow="0" w:firstColumn="1" w:lastColumn="0" w:noHBand="0" w:noVBand="1"/>
      </w:tblPr>
      <w:tblGrid>
        <w:gridCol w:w="1816"/>
        <w:gridCol w:w="955"/>
        <w:gridCol w:w="949"/>
        <w:gridCol w:w="960"/>
        <w:gridCol w:w="1840"/>
        <w:gridCol w:w="1600"/>
      </w:tblGrid>
      <w:tr w:rsidR="008067DE" w:rsidRPr="008B3A65" w:rsidTr="00837DFF">
        <w:trPr>
          <w:trHeight w:val="900"/>
        </w:trPr>
        <w:tc>
          <w:tcPr>
            <w:tcW w:w="1816" w:type="dxa"/>
            <w:shd w:val="clear" w:color="auto" w:fill="4F81BD"/>
            <w:noWrap/>
            <w:vAlign w:val="center"/>
            <w:hideMark/>
          </w:tcPr>
          <w:p w:rsidR="008067DE" w:rsidRPr="008B3A65" w:rsidRDefault="008067DE" w:rsidP="00837DFF">
            <w:pPr>
              <w:jc w:val="center"/>
              <w:rPr>
                <w:rFonts w:ascii="Verdana" w:hAnsi="Verdana" w:cs="Calibri"/>
                <w:color w:val="FFFFFF"/>
                <w:sz w:val="20"/>
                <w:szCs w:val="20"/>
              </w:rPr>
            </w:pPr>
            <w:r w:rsidRPr="008B3A65">
              <w:rPr>
                <w:rFonts w:ascii="Verdana" w:hAnsi="Verdana" w:cs="Calibri"/>
                <w:color w:val="FFFFFF"/>
                <w:sz w:val="20"/>
                <w:szCs w:val="20"/>
              </w:rPr>
              <w:t xml:space="preserve">Дата </w:t>
            </w:r>
          </w:p>
        </w:tc>
        <w:tc>
          <w:tcPr>
            <w:tcW w:w="1904" w:type="dxa"/>
            <w:gridSpan w:val="2"/>
            <w:shd w:val="clear" w:color="auto" w:fill="4F81BD"/>
            <w:vAlign w:val="center"/>
            <w:hideMark/>
          </w:tcPr>
          <w:p w:rsidR="008067DE" w:rsidRPr="008B3A65" w:rsidRDefault="008067DE" w:rsidP="00837DFF">
            <w:pPr>
              <w:jc w:val="center"/>
              <w:rPr>
                <w:rFonts w:ascii="Verdana" w:hAnsi="Verdana" w:cs="Calibri"/>
                <w:bCs/>
                <w:color w:val="FFFFFF"/>
                <w:sz w:val="20"/>
                <w:szCs w:val="20"/>
              </w:rPr>
            </w:pPr>
            <w:r w:rsidRPr="008B3A65">
              <w:rPr>
                <w:rFonts w:ascii="Verdana" w:hAnsi="Verdana" w:cs="Calibri"/>
                <w:bCs/>
                <w:color w:val="FFFFFF"/>
                <w:sz w:val="20"/>
                <w:szCs w:val="20"/>
              </w:rPr>
              <w:t>ALTO LIDO 4*</w:t>
            </w:r>
          </w:p>
        </w:tc>
        <w:tc>
          <w:tcPr>
            <w:tcW w:w="960" w:type="dxa"/>
            <w:shd w:val="clear" w:color="auto" w:fill="4F81BD"/>
            <w:vAlign w:val="center"/>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 xml:space="preserve">Цена за турист </w:t>
            </w:r>
          </w:p>
        </w:tc>
        <w:tc>
          <w:tcPr>
            <w:tcW w:w="1840" w:type="dxa"/>
            <w:shd w:val="clear" w:color="auto" w:fill="4F81BD"/>
            <w:vAlign w:val="center"/>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Доп. Легло 1-во дете 2-11 г.</w:t>
            </w:r>
          </w:p>
        </w:tc>
        <w:tc>
          <w:tcPr>
            <w:tcW w:w="1600" w:type="dxa"/>
            <w:shd w:val="clear" w:color="auto" w:fill="4F81BD"/>
            <w:vAlign w:val="center"/>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Доп. легло 1-ви възрастен</w:t>
            </w:r>
          </w:p>
        </w:tc>
      </w:tr>
      <w:tr w:rsidR="008067DE" w:rsidRPr="008B3A65" w:rsidTr="00837DFF">
        <w:trPr>
          <w:trHeight w:val="450"/>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xml:space="preserve">06.06 - 13.06.2018                              13.06 - 20.06.2018 </w:t>
            </w:r>
          </w:p>
        </w:tc>
        <w:tc>
          <w:tcPr>
            <w:tcW w:w="190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xml:space="preserve">Двойна Стая </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rsidR="008067DE" w:rsidRPr="008B3A65" w:rsidRDefault="004060A0" w:rsidP="00837DFF">
            <w:pPr>
              <w:jc w:val="center"/>
              <w:rPr>
                <w:rFonts w:ascii="Verdana" w:hAnsi="Verdana" w:cs="Calibri"/>
                <w:sz w:val="20"/>
                <w:szCs w:val="20"/>
              </w:rPr>
            </w:pPr>
            <w:r>
              <w:rPr>
                <w:rFonts w:ascii="Verdana" w:hAnsi="Verdana" w:cs="Calibri"/>
                <w:sz w:val="20"/>
                <w:szCs w:val="20"/>
              </w:rPr>
              <w:t>1644</w:t>
            </w:r>
          </w:p>
        </w:tc>
        <w:tc>
          <w:tcPr>
            <w:tcW w:w="1840" w:type="dxa"/>
            <w:tcBorders>
              <w:top w:val="single" w:sz="4" w:space="0" w:color="auto"/>
              <w:left w:val="nil"/>
              <w:bottom w:val="single" w:sz="4" w:space="0" w:color="auto"/>
              <w:right w:val="single" w:sz="4" w:space="0" w:color="auto"/>
            </w:tcBorders>
            <w:shd w:val="clear" w:color="auto" w:fill="FFFFFF"/>
            <w:noWrap/>
            <w:vAlign w:val="center"/>
            <w:hideMark/>
          </w:tcPr>
          <w:p w:rsidR="008067DE" w:rsidRPr="008B3A65" w:rsidRDefault="008067DE" w:rsidP="00837DFF">
            <w:pPr>
              <w:jc w:val="center"/>
              <w:rPr>
                <w:rFonts w:ascii="Verdana" w:hAnsi="Verdana" w:cs="Calibri"/>
                <w:color w:val="000000"/>
                <w:sz w:val="20"/>
                <w:szCs w:val="20"/>
              </w:rPr>
            </w:pPr>
          </w:p>
        </w:tc>
        <w:tc>
          <w:tcPr>
            <w:tcW w:w="1600" w:type="dxa"/>
            <w:tcBorders>
              <w:top w:val="single" w:sz="4" w:space="0" w:color="auto"/>
              <w:left w:val="nil"/>
              <w:bottom w:val="single" w:sz="4" w:space="0" w:color="auto"/>
              <w:right w:val="single" w:sz="4" w:space="0" w:color="auto"/>
            </w:tcBorders>
            <w:shd w:val="clear" w:color="auto" w:fill="FFFFFF"/>
            <w:noWrap/>
            <w:vAlign w:val="center"/>
            <w:hideMark/>
          </w:tcPr>
          <w:p w:rsidR="008067DE" w:rsidRPr="008B3A65" w:rsidRDefault="008067DE" w:rsidP="00837DFF">
            <w:pPr>
              <w:jc w:val="center"/>
              <w:rPr>
                <w:rFonts w:ascii="Verdana" w:hAnsi="Verdana" w:cs="Calibri"/>
                <w:color w:val="000000"/>
                <w:sz w:val="20"/>
                <w:szCs w:val="20"/>
              </w:rPr>
            </w:pPr>
          </w:p>
        </w:tc>
      </w:tr>
      <w:tr w:rsidR="008067DE" w:rsidRPr="008B3A65" w:rsidTr="00837DF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7DE" w:rsidRPr="008B3A65" w:rsidRDefault="008067DE" w:rsidP="00837DFF">
            <w:pPr>
              <w:rPr>
                <w:rFonts w:ascii="Verdana" w:hAnsi="Verdana" w:cs="Calibri"/>
                <w:color w:val="000000"/>
                <w:sz w:val="20"/>
                <w:szCs w:val="20"/>
              </w:rPr>
            </w:pPr>
          </w:p>
        </w:tc>
        <w:tc>
          <w:tcPr>
            <w:tcW w:w="190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Единична стая</w:t>
            </w:r>
          </w:p>
        </w:tc>
        <w:tc>
          <w:tcPr>
            <w:tcW w:w="960" w:type="dxa"/>
            <w:tcBorders>
              <w:top w:val="nil"/>
              <w:left w:val="nil"/>
              <w:bottom w:val="single" w:sz="4" w:space="0" w:color="auto"/>
              <w:right w:val="single" w:sz="4" w:space="0" w:color="auto"/>
            </w:tcBorders>
            <w:shd w:val="clear" w:color="auto" w:fill="FFFFFF"/>
            <w:noWrap/>
            <w:vAlign w:val="center"/>
            <w:hideMark/>
          </w:tcPr>
          <w:p w:rsidR="008067DE" w:rsidRPr="008B3A65" w:rsidRDefault="004060A0" w:rsidP="00837DFF">
            <w:pPr>
              <w:jc w:val="center"/>
              <w:rPr>
                <w:rFonts w:ascii="Verdana" w:hAnsi="Verdana" w:cs="Calibri"/>
                <w:color w:val="000000"/>
                <w:sz w:val="20"/>
                <w:szCs w:val="20"/>
              </w:rPr>
            </w:pPr>
            <w:r>
              <w:rPr>
                <w:rFonts w:ascii="Verdana" w:hAnsi="Verdana" w:cs="Calibri"/>
                <w:color w:val="000000"/>
                <w:sz w:val="20"/>
                <w:szCs w:val="20"/>
              </w:rPr>
              <w:t>2161</w:t>
            </w:r>
          </w:p>
        </w:tc>
        <w:tc>
          <w:tcPr>
            <w:tcW w:w="1840" w:type="dxa"/>
            <w:tcBorders>
              <w:top w:val="nil"/>
              <w:left w:val="nil"/>
              <w:bottom w:val="single" w:sz="4" w:space="0" w:color="auto"/>
              <w:right w:val="single" w:sz="4" w:space="0" w:color="auto"/>
            </w:tcBorders>
            <w:shd w:val="clear" w:color="auto"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600" w:type="dxa"/>
            <w:tcBorders>
              <w:top w:val="nil"/>
              <w:left w:val="nil"/>
              <w:bottom w:val="single" w:sz="4" w:space="0" w:color="auto"/>
              <w:right w:val="single" w:sz="4" w:space="0" w:color="auto"/>
            </w:tcBorders>
            <w:shd w:val="clear" w:color="auto"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r>
      <w:tr w:rsidR="008067DE" w:rsidRPr="008B3A65" w:rsidTr="00837DFF">
        <w:trPr>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7DE" w:rsidRPr="008B3A65" w:rsidRDefault="008067DE" w:rsidP="00837DFF">
            <w:pPr>
              <w:rPr>
                <w:rFonts w:ascii="Verdana" w:hAnsi="Verdana" w:cs="Calibri"/>
                <w:color w:val="000000"/>
                <w:sz w:val="20"/>
                <w:szCs w:val="20"/>
              </w:rPr>
            </w:pPr>
          </w:p>
        </w:tc>
        <w:tc>
          <w:tcPr>
            <w:tcW w:w="955" w:type="dxa"/>
            <w:tcBorders>
              <w:top w:val="nil"/>
              <w:left w:val="nil"/>
              <w:bottom w:val="single" w:sz="4" w:space="0" w:color="auto"/>
              <w:right w:val="single" w:sz="4" w:space="0" w:color="auto"/>
            </w:tcBorders>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949" w:type="dxa"/>
            <w:tcBorders>
              <w:top w:val="nil"/>
              <w:left w:val="nil"/>
              <w:bottom w:val="single" w:sz="4" w:space="0" w:color="auto"/>
              <w:right w:val="single" w:sz="4" w:space="0" w:color="auto"/>
            </w:tcBorders>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960" w:type="dxa"/>
            <w:tcBorders>
              <w:top w:val="nil"/>
              <w:left w:val="nil"/>
              <w:bottom w:val="single" w:sz="4" w:space="0" w:color="auto"/>
              <w:right w:val="single" w:sz="4" w:space="0" w:color="auto"/>
            </w:tcBorders>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840" w:type="dxa"/>
            <w:tcBorders>
              <w:top w:val="nil"/>
              <w:left w:val="nil"/>
              <w:bottom w:val="single" w:sz="4" w:space="0" w:color="auto"/>
              <w:right w:val="single" w:sz="4" w:space="0" w:color="auto"/>
            </w:tcBorders>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600" w:type="dxa"/>
            <w:tcBorders>
              <w:top w:val="nil"/>
              <w:left w:val="nil"/>
              <w:bottom w:val="single" w:sz="4" w:space="0" w:color="auto"/>
              <w:right w:val="single" w:sz="4" w:space="0" w:color="auto"/>
            </w:tcBorders>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r>
    </w:tbl>
    <w:p w:rsidR="008067DE" w:rsidRPr="008B3A65" w:rsidRDefault="008067DE" w:rsidP="008067DE">
      <w:pPr>
        <w:jc w:val="center"/>
        <w:rPr>
          <w:rFonts w:ascii="Verdana" w:hAnsi="Verdana"/>
          <w:sz w:val="20"/>
          <w:szCs w:val="20"/>
          <w:lang w:val="en-US" w:eastAsia="x-none"/>
        </w:rPr>
      </w:pPr>
    </w:p>
    <w:p w:rsidR="008067DE" w:rsidRPr="008B3A65" w:rsidRDefault="008067DE" w:rsidP="008067DE">
      <w:pPr>
        <w:rPr>
          <w:rFonts w:ascii="Verdana" w:hAnsi="Verdana"/>
          <w:i/>
          <w:color w:val="0070C0"/>
          <w:sz w:val="20"/>
          <w:szCs w:val="20"/>
        </w:rPr>
      </w:pPr>
      <w:r w:rsidRPr="008B3A65">
        <w:rPr>
          <w:rFonts w:ascii="Verdana" w:hAnsi="Verdana"/>
          <w:i/>
          <w:color w:val="0070C0"/>
          <w:sz w:val="20"/>
          <w:szCs w:val="20"/>
        </w:rPr>
        <w:t xml:space="preserve">Описание: </w:t>
      </w:r>
    </w:p>
    <w:p w:rsidR="008067DE" w:rsidRPr="008B3A65" w:rsidRDefault="008067DE" w:rsidP="008067DE">
      <w:pPr>
        <w:rPr>
          <w:rFonts w:ascii="Verdana" w:hAnsi="Verdana"/>
          <w:sz w:val="20"/>
          <w:szCs w:val="20"/>
          <w:lang w:val="en-US"/>
        </w:rPr>
      </w:pPr>
      <w:r w:rsidRPr="008B3A65">
        <w:rPr>
          <w:rFonts w:ascii="Verdana" w:hAnsi="Verdana"/>
          <w:sz w:val="20"/>
          <w:szCs w:val="20"/>
        </w:rPr>
        <w:t>Хотелът е разположен е на 2 км от центъра на Фуншал. Опциите за транспорт включват такси, градски транспорт или личен транспорт. Хотелът разполага с гараж за автомобили и предлага безплатен трансфер до центъра на Фуншал. Разположението на "Alto Lido" e изключително благоприятно. На не повече от километър има бар, ресторант, пекарна, кафе, магазини, както и много местни забележителности.</w:t>
      </w:r>
    </w:p>
    <w:p w:rsidR="008067DE" w:rsidRPr="008B3A65" w:rsidRDefault="008067DE" w:rsidP="008067DE">
      <w:pPr>
        <w:rPr>
          <w:rFonts w:ascii="Verdana" w:hAnsi="Verdana"/>
          <w:sz w:val="20"/>
          <w:szCs w:val="20"/>
        </w:rPr>
      </w:pPr>
      <w:r w:rsidRPr="008B3A65">
        <w:rPr>
          <w:rFonts w:ascii="Verdana" w:hAnsi="Verdana"/>
          <w:sz w:val="20"/>
          <w:szCs w:val="20"/>
        </w:rPr>
        <w:t>"Аlto Lido" предлага отлични условия за почивка и релакс. Хотелът разполага с 24-часова рецепция, фитнес център, Wi-Fi интернет в общите части, магазин за сувенири, библиотека, фризьорски услуги и коктейл бар; три басейна, хидромасажна вана, сауната, скуош, билярд и тенис на маса. Хотелът предоставя възможност за наем на автомобили, моторни лодки, планински велосипеди, сърф оборудване и др.</w:t>
      </w:r>
    </w:p>
    <w:p w:rsidR="008067DE" w:rsidRPr="008B3A65" w:rsidRDefault="008067DE" w:rsidP="008067DE">
      <w:pPr>
        <w:rPr>
          <w:rFonts w:ascii="Verdana" w:hAnsi="Verdana"/>
          <w:sz w:val="20"/>
          <w:szCs w:val="20"/>
        </w:rPr>
      </w:pPr>
      <w:r w:rsidRPr="008B3A65">
        <w:rPr>
          <w:rFonts w:ascii="Verdana" w:hAnsi="Verdana"/>
          <w:sz w:val="20"/>
          <w:szCs w:val="20"/>
        </w:rPr>
        <w:t>Хотелът разполага с няколко заведения за хранене. Ресторантите "Baía Azul" и "Four Season" сервират ястия и леки закуски. През повечето вечери в лоби бара има музика на живо, а в кафенето се предлага богато разнообразие от сладки изделия и кафе.</w:t>
      </w:r>
    </w:p>
    <w:p w:rsidR="008067DE" w:rsidRPr="008B3A65" w:rsidRDefault="008067DE" w:rsidP="008067DE">
      <w:pPr>
        <w:rPr>
          <w:rFonts w:ascii="Verdana" w:hAnsi="Verdana"/>
          <w:sz w:val="20"/>
          <w:szCs w:val="20"/>
        </w:rPr>
      </w:pPr>
      <w:r w:rsidRPr="008B3A65">
        <w:rPr>
          <w:rFonts w:ascii="Verdana" w:hAnsi="Verdana"/>
          <w:sz w:val="20"/>
          <w:szCs w:val="20"/>
        </w:rPr>
        <w:t>Стаите са оборудвани с климатик, телевизор, минибар, сейф (срещу заплащане) и зона за сядане. В банята има сешоар, тоалетни принадлежности, вана и душ. Балконът е оборудван със столове и маса, откъдето можете да се насладите на панорамната гледка към околностите.</w:t>
      </w:r>
    </w:p>
    <w:p w:rsidR="008067DE" w:rsidRPr="008B3A65" w:rsidRDefault="008067DE" w:rsidP="008067DE">
      <w:pPr>
        <w:rPr>
          <w:rFonts w:ascii="Verdana" w:hAnsi="Verdana"/>
          <w:sz w:val="20"/>
          <w:szCs w:val="20"/>
          <w:lang w:val="en-US"/>
        </w:rPr>
      </w:pPr>
      <w:r w:rsidRPr="008B3A65">
        <w:rPr>
          <w:rFonts w:ascii="Verdana" w:hAnsi="Verdana"/>
          <w:sz w:val="20"/>
          <w:szCs w:val="20"/>
        </w:rPr>
        <w:t>Плажът е само на 3 минути от хотела и до него се стига посредством стълби. Въпреки че не е пясъчен, плажът е оборудван с удобни шезлонги, възглавници и чадъри срещу допълнително заплащане. Има опции за наем на сърф оборудване, лодки и други.</w:t>
      </w:r>
    </w:p>
    <w:p w:rsidR="008067DE" w:rsidRPr="008B3A65" w:rsidRDefault="008067DE" w:rsidP="008067DE">
      <w:pPr>
        <w:rPr>
          <w:rFonts w:ascii="Verdana" w:hAnsi="Verdana"/>
          <w:sz w:val="20"/>
          <w:szCs w:val="20"/>
          <w:lang w:val="en-US"/>
        </w:rPr>
      </w:pPr>
    </w:p>
    <w:p w:rsidR="008067DE" w:rsidRPr="008B3A65" w:rsidRDefault="008067DE" w:rsidP="008067DE">
      <w:pPr>
        <w:pStyle w:val="NoSpacing"/>
        <w:rPr>
          <w:rFonts w:ascii="Verdana" w:hAnsi="Verdana"/>
          <w:i/>
          <w:color w:val="0070C0"/>
          <w:sz w:val="20"/>
          <w:szCs w:val="20"/>
        </w:rPr>
      </w:pPr>
      <w:r w:rsidRPr="008B3A65">
        <w:rPr>
          <w:rFonts w:ascii="Verdana" w:hAnsi="Verdana"/>
          <w:i/>
          <w:color w:val="0070C0"/>
          <w:sz w:val="20"/>
          <w:szCs w:val="20"/>
        </w:rPr>
        <w:t>Доплащане:</w:t>
      </w:r>
    </w:p>
    <w:p w:rsidR="008067DE" w:rsidRPr="008B3A65" w:rsidRDefault="008067DE" w:rsidP="008067DE">
      <w:pPr>
        <w:pStyle w:val="NoSpacing"/>
        <w:numPr>
          <w:ilvl w:val="0"/>
          <w:numId w:val="1"/>
        </w:numPr>
        <w:rPr>
          <w:rFonts w:ascii="Verdana" w:hAnsi="Verdana"/>
          <w:sz w:val="20"/>
          <w:szCs w:val="20"/>
        </w:rPr>
      </w:pPr>
      <w:r w:rsidRPr="008B3A65">
        <w:rPr>
          <w:rFonts w:ascii="Verdana" w:hAnsi="Verdana"/>
          <w:sz w:val="20"/>
          <w:szCs w:val="20"/>
        </w:rPr>
        <w:t>Вечери за целия престой - 288 лв/ 144 лв за дете от 2 до 10.99 г</w:t>
      </w:r>
    </w:p>
    <w:p w:rsidR="008067DE" w:rsidRPr="008B3A65" w:rsidRDefault="008067DE" w:rsidP="008067DE">
      <w:pPr>
        <w:pStyle w:val="NoSpacing"/>
        <w:numPr>
          <w:ilvl w:val="0"/>
          <w:numId w:val="1"/>
        </w:numPr>
        <w:rPr>
          <w:rFonts w:ascii="Verdana" w:hAnsi="Verdana"/>
          <w:sz w:val="20"/>
          <w:szCs w:val="20"/>
        </w:rPr>
      </w:pPr>
      <w:r w:rsidRPr="008B3A65">
        <w:rPr>
          <w:rFonts w:ascii="Verdana" w:hAnsi="Verdana"/>
          <w:sz w:val="20"/>
          <w:szCs w:val="20"/>
        </w:rPr>
        <w:t>Обяди и вечери за целия престой - 557 лв/ 279 лв за дете от 2 до 10.99 г</w:t>
      </w:r>
    </w:p>
    <w:p w:rsidR="008067DE" w:rsidRPr="008B3A65" w:rsidRDefault="008067DE" w:rsidP="008067DE">
      <w:pPr>
        <w:pStyle w:val="NoSpacing"/>
        <w:numPr>
          <w:ilvl w:val="0"/>
          <w:numId w:val="1"/>
        </w:numPr>
        <w:rPr>
          <w:rFonts w:ascii="Verdana" w:hAnsi="Verdana"/>
          <w:sz w:val="20"/>
          <w:szCs w:val="20"/>
        </w:rPr>
      </w:pPr>
      <w:r w:rsidRPr="008B3A65">
        <w:rPr>
          <w:rFonts w:ascii="Verdana" w:hAnsi="Verdana"/>
          <w:sz w:val="20"/>
          <w:szCs w:val="20"/>
        </w:rPr>
        <w:t>Напитки по време на вечерите за целия престой: 1/2 бутилка вино или 2 безалкохолни или 2 бири, вода и кафе или чай (за деца не се предлагат алкохолни напитки) - 100 лв/ 50 лв за дете от 2 до 10.99 г</w:t>
      </w:r>
    </w:p>
    <w:p w:rsidR="008067DE" w:rsidRPr="008B3A65" w:rsidRDefault="008067DE" w:rsidP="008067DE">
      <w:pPr>
        <w:pStyle w:val="NoSpacing"/>
        <w:numPr>
          <w:ilvl w:val="0"/>
          <w:numId w:val="1"/>
        </w:numPr>
        <w:rPr>
          <w:rFonts w:ascii="Verdana" w:hAnsi="Verdana"/>
          <w:sz w:val="20"/>
          <w:szCs w:val="20"/>
        </w:rPr>
      </w:pPr>
      <w:r w:rsidRPr="008B3A65">
        <w:rPr>
          <w:rFonts w:ascii="Verdana" w:hAnsi="Verdana"/>
          <w:sz w:val="20"/>
          <w:szCs w:val="20"/>
        </w:rPr>
        <w:t>Напитки по време на обедите и вечерите за целия престой: 1/2 бутилка вино или 2 безалкохолни или 2 бири, вода и кафе или чай (за деца не се предлагат алкохолни напитки) - 200 лв/ 100 лв за дете от 2 до 10.99 г</w:t>
      </w:r>
    </w:p>
    <w:p w:rsidR="008067DE" w:rsidRPr="008B3A65" w:rsidRDefault="008067DE" w:rsidP="008067DE">
      <w:pPr>
        <w:rPr>
          <w:rFonts w:ascii="Verdana" w:hAnsi="Verdana"/>
          <w:sz w:val="20"/>
          <w:szCs w:val="20"/>
        </w:rPr>
      </w:pPr>
    </w:p>
    <w:tbl>
      <w:tblPr>
        <w:tblW w:w="8320" w:type="dxa"/>
        <w:tblInd w:w="65" w:type="dxa"/>
        <w:tblCellMar>
          <w:left w:w="70" w:type="dxa"/>
          <w:right w:w="70" w:type="dxa"/>
        </w:tblCellMar>
        <w:tblLook w:val="04A0" w:firstRow="1" w:lastRow="0" w:firstColumn="1" w:lastColumn="0" w:noHBand="0" w:noVBand="1"/>
      </w:tblPr>
      <w:tblGrid>
        <w:gridCol w:w="1303"/>
        <w:gridCol w:w="1920"/>
        <w:gridCol w:w="960"/>
        <w:gridCol w:w="1420"/>
        <w:gridCol w:w="1600"/>
        <w:gridCol w:w="1180"/>
      </w:tblGrid>
      <w:tr w:rsidR="008067DE" w:rsidRPr="008B3A65" w:rsidTr="00837DFF">
        <w:trPr>
          <w:trHeight w:val="1215"/>
        </w:trPr>
        <w:tc>
          <w:tcPr>
            <w:tcW w:w="1240"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rsidR="008067DE" w:rsidRPr="008B3A65" w:rsidRDefault="008067DE" w:rsidP="00837DFF">
            <w:pPr>
              <w:jc w:val="center"/>
              <w:rPr>
                <w:rFonts w:ascii="Verdana" w:hAnsi="Verdana" w:cs="Calibri"/>
                <w:color w:val="FFFFFF"/>
                <w:sz w:val="20"/>
                <w:szCs w:val="20"/>
              </w:rPr>
            </w:pPr>
            <w:r w:rsidRPr="008B3A65">
              <w:rPr>
                <w:rFonts w:ascii="Verdana" w:hAnsi="Verdana" w:cs="Calibri"/>
                <w:color w:val="FFFFFF"/>
                <w:sz w:val="20"/>
                <w:szCs w:val="20"/>
              </w:rPr>
              <w:lastRenderedPageBreak/>
              <w:t xml:space="preserve">Дата </w:t>
            </w:r>
          </w:p>
        </w:tc>
        <w:tc>
          <w:tcPr>
            <w:tcW w:w="1920" w:type="dxa"/>
            <w:tcBorders>
              <w:top w:val="single" w:sz="4" w:space="0" w:color="auto"/>
              <w:left w:val="nil"/>
              <w:bottom w:val="single" w:sz="4" w:space="0" w:color="auto"/>
              <w:right w:val="single" w:sz="4" w:space="0" w:color="auto"/>
            </w:tcBorders>
            <w:shd w:val="clear" w:color="000000" w:fill="4F81BD"/>
            <w:vAlign w:val="center"/>
            <w:hideMark/>
          </w:tcPr>
          <w:p w:rsidR="008067DE" w:rsidRPr="008B3A65" w:rsidRDefault="008067DE" w:rsidP="00837DFF">
            <w:pPr>
              <w:jc w:val="center"/>
              <w:rPr>
                <w:rFonts w:ascii="Verdana" w:hAnsi="Verdana" w:cs="Calibri"/>
                <w:bCs/>
                <w:color w:val="FFFFFF"/>
                <w:sz w:val="20"/>
                <w:szCs w:val="20"/>
              </w:rPr>
            </w:pPr>
            <w:r w:rsidRPr="008B3A65">
              <w:rPr>
                <w:rFonts w:ascii="Verdana" w:hAnsi="Verdana" w:cs="Calibri"/>
                <w:bCs/>
                <w:color w:val="FFFFFF"/>
                <w:sz w:val="20"/>
                <w:szCs w:val="20"/>
              </w:rPr>
              <w:t>Jardins  d'Ajuda 4 *</w:t>
            </w:r>
          </w:p>
        </w:tc>
        <w:tc>
          <w:tcPr>
            <w:tcW w:w="960" w:type="dxa"/>
            <w:tcBorders>
              <w:top w:val="single" w:sz="4" w:space="0" w:color="auto"/>
              <w:left w:val="nil"/>
              <w:bottom w:val="single" w:sz="4" w:space="0" w:color="auto"/>
              <w:right w:val="single" w:sz="4" w:space="0" w:color="auto"/>
            </w:tcBorders>
            <w:shd w:val="clear" w:color="000000" w:fill="4F81BD"/>
            <w:vAlign w:val="center"/>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 xml:space="preserve">Цена за турист </w:t>
            </w:r>
          </w:p>
        </w:tc>
        <w:tc>
          <w:tcPr>
            <w:tcW w:w="1420" w:type="dxa"/>
            <w:tcBorders>
              <w:top w:val="single" w:sz="4" w:space="0" w:color="auto"/>
              <w:left w:val="nil"/>
              <w:bottom w:val="single" w:sz="4" w:space="0" w:color="auto"/>
              <w:right w:val="single" w:sz="4" w:space="0" w:color="auto"/>
            </w:tcBorders>
            <w:shd w:val="clear" w:color="000000" w:fill="4F81BD"/>
            <w:vAlign w:val="center"/>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Доп. Легло за дете 2-11 г.</w:t>
            </w:r>
          </w:p>
        </w:tc>
        <w:tc>
          <w:tcPr>
            <w:tcW w:w="1600" w:type="dxa"/>
            <w:tcBorders>
              <w:top w:val="single" w:sz="4" w:space="0" w:color="auto"/>
              <w:left w:val="nil"/>
              <w:bottom w:val="single" w:sz="4" w:space="0" w:color="auto"/>
              <w:right w:val="single" w:sz="4" w:space="0" w:color="auto"/>
            </w:tcBorders>
            <w:shd w:val="clear" w:color="000000" w:fill="4F81BD"/>
            <w:vAlign w:val="center"/>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Доп. легло 1-ви възрастен</w:t>
            </w:r>
          </w:p>
        </w:tc>
        <w:tc>
          <w:tcPr>
            <w:tcW w:w="1180" w:type="dxa"/>
            <w:tcBorders>
              <w:top w:val="single" w:sz="4" w:space="0" w:color="auto"/>
              <w:left w:val="nil"/>
              <w:bottom w:val="single" w:sz="4" w:space="0" w:color="auto"/>
              <w:right w:val="single" w:sz="4" w:space="0" w:color="auto"/>
            </w:tcBorders>
            <w:shd w:val="clear" w:color="000000" w:fill="4F81BD"/>
            <w:vAlign w:val="center"/>
            <w:hideMark/>
          </w:tcPr>
          <w:p w:rsidR="008067DE" w:rsidRPr="008B3A65" w:rsidRDefault="008067DE" w:rsidP="00837DFF">
            <w:pPr>
              <w:rPr>
                <w:rFonts w:ascii="Verdana" w:hAnsi="Verdana" w:cs="Calibri"/>
                <w:bCs/>
                <w:color w:val="FFFFFF"/>
                <w:sz w:val="20"/>
                <w:szCs w:val="20"/>
              </w:rPr>
            </w:pPr>
            <w:r w:rsidRPr="008B3A65">
              <w:rPr>
                <w:rFonts w:ascii="Verdana" w:hAnsi="Verdana" w:cs="Calibri"/>
                <w:bCs/>
                <w:color w:val="FFFFFF"/>
                <w:sz w:val="20"/>
                <w:szCs w:val="20"/>
              </w:rPr>
              <w:t xml:space="preserve">Доп. легло </w:t>
            </w:r>
          </w:p>
        </w:tc>
      </w:tr>
      <w:tr w:rsidR="008067DE" w:rsidRPr="008B3A65" w:rsidTr="00837DFF">
        <w:trPr>
          <w:trHeight w:val="54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xml:space="preserve">06.06 - 13.06.2018                              13.06 - 20.06.2018 </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xml:space="preserve">Двойна Стая </w:t>
            </w:r>
          </w:p>
        </w:tc>
        <w:tc>
          <w:tcPr>
            <w:tcW w:w="960" w:type="dxa"/>
            <w:tcBorders>
              <w:top w:val="nil"/>
              <w:left w:val="nil"/>
              <w:bottom w:val="single" w:sz="4" w:space="0" w:color="auto"/>
              <w:right w:val="single" w:sz="4" w:space="0" w:color="auto"/>
            </w:tcBorders>
            <w:shd w:val="clear" w:color="000000" w:fill="FFFFFF"/>
            <w:noWrap/>
            <w:vAlign w:val="center"/>
            <w:hideMark/>
          </w:tcPr>
          <w:p w:rsidR="008067DE" w:rsidRPr="008B3A65" w:rsidRDefault="004060A0" w:rsidP="00837DFF">
            <w:pPr>
              <w:jc w:val="center"/>
              <w:rPr>
                <w:rFonts w:ascii="Verdana" w:hAnsi="Verdana" w:cs="Calibri"/>
                <w:sz w:val="20"/>
                <w:szCs w:val="20"/>
              </w:rPr>
            </w:pPr>
            <w:r>
              <w:rPr>
                <w:rFonts w:ascii="Verdana" w:hAnsi="Verdana" w:cs="Calibri"/>
                <w:sz w:val="20"/>
                <w:szCs w:val="20"/>
              </w:rPr>
              <w:t>1446</w:t>
            </w:r>
          </w:p>
        </w:tc>
        <w:tc>
          <w:tcPr>
            <w:tcW w:w="1420" w:type="dxa"/>
            <w:tcBorders>
              <w:top w:val="nil"/>
              <w:left w:val="nil"/>
              <w:bottom w:val="single" w:sz="4" w:space="0" w:color="auto"/>
              <w:right w:val="single" w:sz="4" w:space="0" w:color="auto"/>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r>
      <w:tr w:rsidR="008067DE" w:rsidRPr="008B3A65" w:rsidTr="00837DFF">
        <w:trPr>
          <w:trHeight w:val="51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067DE" w:rsidRPr="008B3A65" w:rsidRDefault="008067DE" w:rsidP="00837DFF">
            <w:pPr>
              <w:rPr>
                <w:rFonts w:ascii="Verdana" w:hAnsi="Verdana" w:cs="Calibri"/>
                <w:color w:val="000000"/>
                <w:sz w:val="20"/>
                <w:szCs w:val="20"/>
              </w:rPr>
            </w:pP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Единична стая</w:t>
            </w:r>
          </w:p>
        </w:tc>
        <w:tc>
          <w:tcPr>
            <w:tcW w:w="960" w:type="dxa"/>
            <w:tcBorders>
              <w:top w:val="nil"/>
              <w:left w:val="nil"/>
              <w:bottom w:val="single" w:sz="4" w:space="0" w:color="auto"/>
              <w:right w:val="single" w:sz="4" w:space="0" w:color="auto"/>
            </w:tcBorders>
            <w:shd w:val="clear" w:color="000000" w:fill="FFFFFF"/>
            <w:noWrap/>
            <w:vAlign w:val="center"/>
            <w:hideMark/>
          </w:tcPr>
          <w:p w:rsidR="008067DE" w:rsidRPr="008B3A65" w:rsidRDefault="004060A0" w:rsidP="00837DFF">
            <w:pPr>
              <w:jc w:val="center"/>
              <w:rPr>
                <w:rFonts w:ascii="Verdana" w:hAnsi="Verdana" w:cs="Calibri"/>
                <w:color w:val="000000"/>
                <w:sz w:val="20"/>
                <w:szCs w:val="20"/>
              </w:rPr>
            </w:pPr>
            <w:r>
              <w:rPr>
                <w:rFonts w:ascii="Verdana" w:hAnsi="Verdana" w:cs="Calibri"/>
                <w:color w:val="000000"/>
                <w:sz w:val="20"/>
                <w:szCs w:val="20"/>
              </w:rPr>
              <w:t>1804</w:t>
            </w:r>
          </w:p>
        </w:tc>
        <w:tc>
          <w:tcPr>
            <w:tcW w:w="1420" w:type="dxa"/>
            <w:tcBorders>
              <w:top w:val="nil"/>
              <w:left w:val="nil"/>
              <w:bottom w:val="single" w:sz="4" w:space="0" w:color="auto"/>
              <w:right w:val="single" w:sz="4" w:space="0" w:color="auto"/>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w:t>
            </w:r>
          </w:p>
        </w:tc>
        <w:tc>
          <w:tcPr>
            <w:tcW w:w="1600" w:type="dxa"/>
            <w:tcBorders>
              <w:top w:val="nil"/>
              <w:left w:val="nil"/>
              <w:bottom w:val="single" w:sz="4" w:space="0" w:color="auto"/>
              <w:right w:val="single" w:sz="4" w:space="0" w:color="auto"/>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w:t>
            </w:r>
          </w:p>
        </w:tc>
      </w:tr>
      <w:tr w:rsidR="008067DE" w:rsidRPr="008B3A65" w:rsidTr="00837DFF">
        <w:trPr>
          <w:trHeight w:val="615"/>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067DE" w:rsidRPr="008B3A65" w:rsidRDefault="008067DE" w:rsidP="00837DFF">
            <w:pPr>
              <w:rPr>
                <w:rFonts w:ascii="Verdana" w:hAnsi="Verdana" w:cs="Calibri"/>
                <w:color w:val="000000"/>
                <w:sz w:val="20"/>
                <w:szCs w:val="20"/>
              </w:rPr>
            </w:pP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Студио за двама възрастни с дете</w:t>
            </w:r>
          </w:p>
        </w:tc>
        <w:tc>
          <w:tcPr>
            <w:tcW w:w="960" w:type="dxa"/>
            <w:tcBorders>
              <w:top w:val="nil"/>
              <w:left w:val="nil"/>
              <w:bottom w:val="single" w:sz="4" w:space="0" w:color="auto"/>
              <w:right w:val="single" w:sz="4" w:space="0" w:color="auto"/>
            </w:tcBorders>
            <w:shd w:val="clear" w:color="000000" w:fill="FFFFFF"/>
            <w:noWrap/>
            <w:vAlign w:val="center"/>
            <w:hideMark/>
          </w:tcPr>
          <w:p w:rsidR="008067DE" w:rsidRPr="004060A0" w:rsidRDefault="004060A0" w:rsidP="00837DFF">
            <w:pPr>
              <w:jc w:val="center"/>
              <w:rPr>
                <w:rFonts w:ascii="Verdana" w:hAnsi="Verdana" w:cs="Calibri"/>
                <w:color w:val="000000"/>
                <w:sz w:val="20"/>
                <w:szCs w:val="20"/>
                <w:lang w:val="en-US"/>
              </w:rPr>
            </w:pPr>
            <w:r>
              <w:rPr>
                <w:rFonts w:ascii="Verdana" w:hAnsi="Verdana" w:cs="Calibri"/>
                <w:color w:val="000000"/>
                <w:sz w:val="20"/>
                <w:szCs w:val="20"/>
                <w:lang w:val="en-US"/>
              </w:rPr>
              <w:t>STOP</w:t>
            </w:r>
          </w:p>
        </w:tc>
        <w:tc>
          <w:tcPr>
            <w:tcW w:w="1420" w:type="dxa"/>
            <w:tcBorders>
              <w:top w:val="nil"/>
              <w:left w:val="nil"/>
              <w:bottom w:val="single" w:sz="4" w:space="0" w:color="auto"/>
              <w:right w:val="single" w:sz="4" w:space="0" w:color="auto"/>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p>
        </w:tc>
        <w:tc>
          <w:tcPr>
            <w:tcW w:w="1600" w:type="dxa"/>
            <w:tcBorders>
              <w:top w:val="nil"/>
              <w:left w:val="nil"/>
              <w:bottom w:val="single" w:sz="4" w:space="0" w:color="auto"/>
              <w:right w:val="single" w:sz="4" w:space="0" w:color="auto"/>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r>
      <w:tr w:rsidR="008067DE" w:rsidRPr="008B3A65" w:rsidTr="00837DFF">
        <w:trPr>
          <w:trHeight w:val="615"/>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067DE" w:rsidRPr="008B3A65" w:rsidRDefault="008067DE" w:rsidP="00837DFF">
            <w:pPr>
              <w:rPr>
                <w:rFonts w:ascii="Verdana" w:hAnsi="Verdana" w:cs="Calibri"/>
                <w:color w:val="000000"/>
                <w:sz w:val="20"/>
                <w:szCs w:val="20"/>
              </w:rPr>
            </w:pP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Студио за трима възрастни</w:t>
            </w:r>
          </w:p>
        </w:tc>
        <w:tc>
          <w:tcPr>
            <w:tcW w:w="960" w:type="dxa"/>
            <w:tcBorders>
              <w:top w:val="nil"/>
              <w:left w:val="nil"/>
              <w:bottom w:val="single" w:sz="4" w:space="0" w:color="auto"/>
              <w:right w:val="single" w:sz="4" w:space="0" w:color="auto"/>
            </w:tcBorders>
            <w:shd w:val="clear" w:color="000000" w:fill="FFFFFF"/>
            <w:noWrap/>
            <w:vAlign w:val="center"/>
            <w:hideMark/>
          </w:tcPr>
          <w:p w:rsidR="008067DE" w:rsidRPr="004060A0" w:rsidRDefault="004060A0" w:rsidP="00837DFF">
            <w:pPr>
              <w:jc w:val="center"/>
              <w:rPr>
                <w:rFonts w:ascii="Verdana" w:hAnsi="Verdana" w:cs="Calibri"/>
                <w:color w:val="000000"/>
                <w:sz w:val="20"/>
                <w:szCs w:val="20"/>
                <w:lang w:val="en-US"/>
              </w:rPr>
            </w:pPr>
            <w:r>
              <w:rPr>
                <w:rFonts w:ascii="Verdana" w:hAnsi="Verdana" w:cs="Calibri"/>
                <w:color w:val="000000"/>
                <w:sz w:val="20"/>
                <w:szCs w:val="20"/>
                <w:lang w:val="en-US"/>
              </w:rPr>
              <w:t>STOP</w:t>
            </w:r>
          </w:p>
        </w:tc>
        <w:tc>
          <w:tcPr>
            <w:tcW w:w="1420" w:type="dxa"/>
            <w:tcBorders>
              <w:top w:val="nil"/>
              <w:left w:val="nil"/>
              <w:bottom w:val="single" w:sz="4" w:space="0" w:color="auto"/>
              <w:right w:val="single" w:sz="4" w:space="0" w:color="auto"/>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8067DE" w:rsidRPr="008B3A65" w:rsidRDefault="008067DE" w:rsidP="00837DFF">
            <w:pPr>
              <w:rPr>
                <w:rFonts w:ascii="Verdana" w:hAnsi="Verdana" w:cs="Calibri"/>
                <w:color w:val="000000"/>
                <w:sz w:val="20"/>
                <w:szCs w:val="20"/>
              </w:rPr>
            </w:pPr>
            <w:r w:rsidRPr="008B3A65">
              <w:rPr>
                <w:rFonts w:ascii="Verdana" w:hAnsi="Verdana" w:cs="Calibri"/>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8067DE" w:rsidRPr="008B3A65" w:rsidRDefault="008067DE" w:rsidP="00837DFF">
            <w:pPr>
              <w:jc w:val="center"/>
              <w:rPr>
                <w:rFonts w:ascii="Verdana" w:hAnsi="Verdana" w:cs="Calibri"/>
                <w:color w:val="000000"/>
                <w:sz w:val="20"/>
                <w:szCs w:val="20"/>
              </w:rPr>
            </w:pPr>
          </w:p>
        </w:tc>
      </w:tr>
      <w:tr w:rsidR="008067DE" w:rsidRPr="008B3A65" w:rsidTr="00837DFF">
        <w:trPr>
          <w:trHeight w:val="422"/>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067DE" w:rsidRPr="008B3A65" w:rsidRDefault="008067DE" w:rsidP="00837DFF">
            <w:pPr>
              <w:rPr>
                <w:rFonts w:ascii="Verdana" w:hAnsi="Verdana" w:cs="Calibri"/>
                <w:color w:val="000000"/>
                <w:sz w:val="20"/>
                <w:szCs w:val="20"/>
              </w:rPr>
            </w:pP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Апартамент за четирма туристи</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67DE" w:rsidRPr="004060A0" w:rsidRDefault="004060A0" w:rsidP="00837DFF">
            <w:pPr>
              <w:jc w:val="center"/>
              <w:rPr>
                <w:rFonts w:ascii="Verdana" w:hAnsi="Verdana" w:cs="Calibri"/>
                <w:color w:val="000000"/>
                <w:sz w:val="20"/>
                <w:szCs w:val="20"/>
                <w:lang w:val="en-US"/>
              </w:rPr>
            </w:pPr>
            <w:r>
              <w:rPr>
                <w:rFonts w:ascii="Verdana" w:hAnsi="Verdana" w:cs="Calibri"/>
                <w:color w:val="000000"/>
                <w:sz w:val="20"/>
                <w:szCs w:val="20"/>
                <w:lang w:val="en-US"/>
              </w:rPr>
              <w:t>STOP</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67DE" w:rsidRPr="008B3A65" w:rsidRDefault="008067DE" w:rsidP="00837DFF">
            <w:pPr>
              <w:jc w:val="center"/>
              <w:rPr>
                <w:rFonts w:ascii="Verdana" w:hAnsi="Verdana" w:cs="Calibri"/>
                <w:color w:val="00000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67DE" w:rsidRPr="008B3A65" w:rsidRDefault="008067DE" w:rsidP="00837DFF">
            <w:pPr>
              <w:jc w:val="center"/>
              <w:rPr>
                <w:rFonts w:ascii="Verdana" w:hAnsi="Verdana" w:cs="Calibri"/>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 </w:t>
            </w:r>
          </w:p>
        </w:tc>
      </w:tr>
      <w:tr w:rsidR="008067DE" w:rsidRPr="008B3A65" w:rsidTr="00837DFF">
        <w:trPr>
          <w:trHeight w:val="422"/>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067DE" w:rsidRPr="008B3A65" w:rsidRDefault="008067DE" w:rsidP="00837DFF">
            <w:pPr>
              <w:rPr>
                <w:rFonts w:ascii="Verdana" w:hAnsi="Verdana" w:cs="Calibri"/>
                <w:color w:val="000000"/>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067DE" w:rsidRPr="008B3A65" w:rsidRDefault="008067DE" w:rsidP="00837DFF">
            <w:pPr>
              <w:rPr>
                <w:rFonts w:ascii="Verdana" w:hAnsi="Verdana" w:cs="Calibri"/>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8067DE" w:rsidRPr="008B3A65" w:rsidRDefault="008067DE" w:rsidP="00837DFF">
            <w:pPr>
              <w:rPr>
                <w:rFonts w:ascii="Verdana" w:hAnsi="Verdana" w:cs="Calibri"/>
                <w:color w:val="00000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8067DE" w:rsidRPr="008B3A65" w:rsidRDefault="008067DE" w:rsidP="00837DFF">
            <w:pPr>
              <w:rPr>
                <w:rFonts w:ascii="Verdana" w:hAnsi="Verdana" w:cs="Calibri"/>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8067DE" w:rsidRPr="008B3A65" w:rsidRDefault="008067DE" w:rsidP="00837DFF">
            <w:pPr>
              <w:rPr>
                <w:rFonts w:ascii="Verdana" w:hAnsi="Verdana" w:cs="Calibri"/>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8067DE" w:rsidRPr="008B3A65" w:rsidRDefault="008067DE" w:rsidP="00837DFF">
            <w:pPr>
              <w:rPr>
                <w:rFonts w:ascii="Verdana" w:hAnsi="Verdana" w:cs="Calibri"/>
                <w:color w:val="000000"/>
                <w:sz w:val="20"/>
                <w:szCs w:val="20"/>
              </w:rPr>
            </w:pPr>
          </w:p>
        </w:tc>
      </w:tr>
    </w:tbl>
    <w:p w:rsidR="008067DE" w:rsidRPr="008B3A65" w:rsidRDefault="008067DE" w:rsidP="008067DE">
      <w:pPr>
        <w:rPr>
          <w:rFonts w:ascii="Verdana" w:hAnsi="Verdana"/>
          <w:sz w:val="20"/>
          <w:szCs w:val="20"/>
        </w:rPr>
      </w:pPr>
    </w:p>
    <w:p w:rsidR="008067DE" w:rsidRPr="008B3A65" w:rsidRDefault="008067DE" w:rsidP="008067DE">
      <w:pPr>
        <w:rPr>
          <w:rFonts w:ascii="Verdana" w:hAnsi="Verdana"/>
          <w:i/>
          <w:color w:val="0070C0"/>
          <w:sz w:val="20"/>
          <w:szCs w:val="20"/>
        </w:rPr>
      </w:pPr>
      <w:r w:rsidRPr="008B3A65">
        <w:rPr>
          <w:rFonts w:ascii="Verdana" w:hAnsi="Verdana"/>
          <w:i/>
          <w:color w:val="0070C0"/>
          <w:sz w:val="20"/>
          <w:szCs w:val="20"/>
        </w:rPr>
        <w:t xml:space="preserve">Описание: </w:t>
      </w:r>
    </w:p>
    <w:p w:rsidR="008067DE" w:rsidRPr="008B3A65" w:rsidRDefault="008067DE" w:rsidP="008067DE">
      <w:pPr>
        <w:rPr>
          <w:rFonts w:ascii="Verdana" w:hAnsi="Verdana"/>
          <w:sz w:val="20"/>
          <w:szCs w:val="20"/>
        </w:rPr>
      </w:pPr>
      <w:r w:rsidRPr="008B3A65">
        <w:rPr>
          <w:rFonts w:ascii="Verdana" w:hAnsi="Verdana"/>
          <w:sz w:val="20"/>
          <w:szCs w:val="20"/>
        </w:rPr>
        <w:t>Хотелът се намира във Фуншал. Хотелът предлага безплатен трансфер (6 пъти на ден)до центъра, който е само на 3 км. На 50 м от хотела е търговският център "Madeira Fórum", като в близост ще откриете и много ресторанти.</w:t>
      </w:r>
    </w:p>
    <w:p w:rsidR="008067DE" w:rsidRPr="008B3A65" w:rsidRDefault="008067DE" w:rsidP="008067DE">
      <w:pPr>
        <w:rPr>
          <w:rFonts w:ascii="Verdana" w:hAnsi="Verdana"/>
          <w:sz w:val="20"/>
          <w:szCs w:val="20"/>
        </w:rPr>
      </w:pPr>
      <w:r w:rsidRPr="008B3A65">
        <w:rPr>
          <w:rFonts w:ascii="Verdana" w:hAnsi="Verdana"/>
          <w:sz w:val="20"/>
          <w:szCs w:val="20"/>
        </w:rPr>
        <w:t>Официалната категория на хотела е 4*, но отговаря на 3*+.</w:t>
      </w:r>
    </w:p>
    <w:p w:rsidR="008067DE" w:rsidRPr="008B3A65" w:rsidRDefault="008067DE" w:rsidP="008067DE">
      <w:pPr>
        <w:rPr>
          <w:rFonts w:ascii="Verdana" w:hAnsi="Verdana"/>
          <w:sz w:val="20"/>
          <w:szCs w:val="20"/>
        </w:rPr>
      </w:pPr>
      <w:r w:rsidRPr="008B3A65">
        <w:rPr>
          <w:rFonts w:ascii="Verdana" w:hAnsi="Verdana"/>
          <w:sz w:val="20"/>
          <w:szCs w:val="20"/>
        </w:rPr>
        <w:t>Разполага с 24-часова рецепция, румсървиз, лоби бар, помещение за съхранение на багаж, перални услуги, гладене и химическо чистене, закрит и открит басейн, фитнес център, джакузи, солариум, сауна и масаж.</w:t>
      </w:r>
    </w:p>
    <w:p w:rsidR="008067DE" w:rsidRPr="008B3A65" w:rsidRDefault="008067DE" w:rsidP="008067DE">
      <w:pPr>
        <w:rPr>
          <w:rFonts w:ascii="Verdana" w:hAnsi="Verdana"/>
          <w:sz w:val="20"/>
          <w:szCs w:val="20"/>
        </w:rPr>
      </w:pPr>
      <w:r w:rsidRPr="008B3A65">
        <w:rPr>
          <w:rFonts w:ascii="Verdana" w:hAnsi="Verdana"/>
          <w:sz w:val="20"/>
          <w:szCs w:val="20"/>
        </w:rPr>
        <w:t>Ресторантът предлага закуска на блок маса, а обядът и вечерята са по предварително изготвено меню. На разположение има сладкарница до басейна, както и коктейл бар с музика на живо и развлекателни програми.</w:t>
      </w:r>
    </w:p>
    <w:p w:rsidR="008067DE" w:rsidRPr="008B3A65" w:rsidRDefault="008067DE" w:rsidP="008067DE">
      <w:pPr>
        <w:rPr>
          <w:rFonts w:ascii="Verdana" w:hAnsi="Verdana"/>
          <w:sz w:val="20"/>
          <w:szCs w:val="20"/>
        </w:rPr>
      </w:pPr>
      <w:r w:rsidRPr="008B3A65">
        <w:rPr>
          <w:rFonts w:ascii="Verdana" w:hAnsi="Verdana"/>
          <w:sz w:val="20"/>
          <w:szCs w:val="20"/>
        </w:rPr>
        <w:t>Всички стаи в хотела са шумоизолирани и са снабдени с телевизор, сейф, телефон, климатик и сешоар. От балкона се открива невероятна гледка към красивата природа на Мадейра.</w:t>
      </w:r>
    </w:p>
    <w:p w:rsidR="008067DE" w:rsidRPr="008B3A65" w:rsidRDefault="008067DE" w:rsidP="008067DE">
      <w:pPr>
        <w:rPr>
          <w:rFonts w:ascii="Verdana" w:hAnsi="Verdana"/>
          <w:sz w:val="20"/>
          <w:szCs w:val="20"/>
        </w:rPr>
      </w:pPr>
      <w:r w:rsidRPr="008B3A65">
        <w:rPr>
          <w:rFonts w:ascii="Verdana" w:hAnsi="Verdana"/>
          <w:sz w:val="20"/>
          <w:szCs w:val="20"/>
        </w:rPr>
        <w:t>Плажът се намира на 7 мин пеша от хотела и предоставя възможност за наем на чадъри и шезлонги срещу заплащане.</w:t>
      </w:r>
    </w:p>
    <w:p w:rsidR="008067DE" w:rsidRPr="008B3A65" w:rsidRDefault="008067DE" w:rsidP="008067DE">
      <w:pPr>
        <w:rPr>
          <w:rFonts w:ascii="Verdana" w:hAnsi="Verdana"/>
          <w:sz w:val="20"/>
          <w:szCs w:val="20"/>
        </w:rPr>
      </w:pPr>
    </w:p>
    <w:p w:rsidR="008067DE" w:rsidRPr="008B3A65" w:rsidRDefault="008067DE" w:rsidP="008067DE">
      <w:pPr>
        <w:rPr>
          <w:rFonts w:ascii="Verdana" w:hAnsi="Verdana"/>
          <w:i/>
          <w:color w:val="0070C0"/>
          <w:sz w:val="20"/>
          <w:szCs w:val="20"/>
        </w:rPr>
      </w:pPr>
      <w:r w:rsidRPr="008B3A65">
        <w:rPr>
          <w:rFonts w:ascii="Verdana" w:hAnsi="Verdana"/>
          <w:i/>
          <w:color w:val="0070C0"/>
          <w:sz w:val="20"/>
          <w:szCs w:val="20"/>
        </w:rPr>
        <w:t>Доплащане:</w:t>
      </w:r>
    </w:p>
    <w:p w:rsidR="008067DE" w:rsidRPr="008B3A65" w:rsidRDefault="008067DE" w:rsidP="008067DE">
      <w:pPr>
        <w:numPr>
          <w:ilvl w:val="0"/>
          <w:numId w:val="1"/>
        </w:numPr>
        <w:rPr>
          <w:rFonts w:ascii="Verdana" w:hAnsi="Verdana"/>
          <w:sz w:val="20"/>
          <w:szCs w:val="20"/>
        </w:rPr>
      </w:pPr>
      <w:r w:rsidRPr="008B3A65">
        <w:rPr>
          <w:rFonts w:ascii="Verdana" w:hAnsi="Verdana"/>
          <w:sz w:val="20"/>
          <w:szCs w:val="20"/>
        </w:rPr>
        <w:t>Вечери за целия престой - 260 лв/ 130 лв за дете от 2 до 10.99 г</w:t>
      </w:r>
    </w:p>
    <w:p w:rsidR="008067DE" w:rsidRPr="008B3A65" w:rsidRDefault="008067DE" w:rsidP="008067DE">
      <w:pPr>
        <w:numPr>
          <w:ilvl w:val="0"/>
          <w:numId w:val="1"/>
        </w:numPr>
        <w:rPr>
          <w:rFonts w:ascii="Verdana" w:hAnsi="Verdana"/>
          <w:sz w:val="20"/>
          <w:szCs w:val="20"/>
        </w:rPr>
      </w:pPr>
      <w:r w:rsidRPr="008B3A65">
        <w:rPr>
          <w:rFonts w:ascii="Verdana" w:hAnsi="Verdana"/>
          <w:sz w:val="20"/>
          <w:szCs w:val="20"/>
        </w:rPr>
        <w:t>Обяди и вечери за целия престой - 497 лв/ 249 лв за дете от 2 до 10.99 г</w:t>
      </w:r>
    </w:p>
    <w:p w:rsidR="008067DE" w:rsidRPr="008B3A65" w:rsidRDefault="008067DE" w:rsidP="008067DE">
      <w:pPr>
        <w:numPr>
          <w:ilvl w:val="0"/>
          <w:numId w:val="1"/>
        </w:numPr>
        <w:rPr>
          <w:rFonts w:ascii="Verdana" w:hAnsi="Verdana"/>
          <w:sz w:val="20"/>
          <w:szCs w:val="20"/>
        </w:rPr>
      </w:pPr>
      <w:r w:rsidRPr="008B3A65">
        <w:rPr>
          <w:rFonts w:ascii="Verdana" w:hAnsi="Verdana"/>
          <w:sz w:val="20"/>
          <w:szCs w:val="20"/>
        </w:rPr>
        <w:t>Напитки по време на вечерите за целия престой: 1/2 бутилка вино или 2 безалкохолни или 2 бири, вода и кафе или чай (за деца не се предлагат алкохолни напитки) - 77 лв/ 39 лв за дете от 2 до 10.99 г</w:t>
      </w:r>
    </w:p>
    <w:p w:rsidR="008067DE" w:rsidRPr="008B3A65" w:rsidRDefault="008067DE" w:rsidP="008067DE">
      <w:pPr>
        <w:numPr>
          <w:ilvl w:val="0"/>
          <w:numId w:val="1"/>
        </w:numPr>
        <w:rPr>
          <w:rFonts w:ascii="Verdana" w:hAnsi="Verdana"/>
          <w:sz w:val="20"/>
          <w:szCs w:val="20"/>
        </w:rPr>
      </w:pPr>
      <w:r w:rsidRPr="008B3A65">
        <w:rPr>
          <w:rFonts w:ascii="Verdana" w:hAnsi="Verdana"/>
          <w:sz w:val="20"/>
          <w:szCs w:val="20"/>
        </w:rPr>
        <w:t>Напитки по време на обедите и вечерите за целия престой: 1/2 бутилка вино или 2 безалкохолни или 2 бири, вода и кафе или чай (за деца не се предлагат алкохолни напитки) - 153 лв/ 77 лв за дете от 2 до 10.99 г</w:t>
      </w:r>
    </w:p>
    <w:p w:rsidR="008067DE" w:rsidRPr="008B3A65" w:rsidRDefault="008067DE" w:rsidP="008067DE">
      <w:pPr>
        <w:numPr>
          <w:ilvl w:val="0"/>
          <w:numId w:val="1"/>
        </w:numPr>
        <w:rPr>
          <w:rFonts w:ascii="Verdana" w:hAnsi="Verdana"/>
          <w:sz w:val="20"/>
          <w:szCs w:val="20"/>
          <w:lang w:val="en-US"/>
        </w:rPr>
      </w:pPr>
      <w:r w:rsidRPr="008B3A65">
        <w:rPr>
          <w:rFonts w:ascii="Verdana" w:hAnsi="Verdana"/>
          <w:sz w:val="20"/>
          <w:szCs w:val="20"/>
        </w:rPr>
        <w:t>Настаняване в стая с изглед към градината - 56 лв на турист</w:t>
      </w:r>
    </w:p>
    <w:p w:rsidR="008067DE" w:rsidRPr="008B3A65" w:rsidRDefault="008067DE" w:rsidP="008067DE">
      <w:pPr>
        <w:rPr>
          <w:rFonts w:ascii="Verdana" w:hAnsi="Verdana"/>
          <w:sz w:val="20"/>
          <w:szCs w:val="20"/>
        </w:rPr>
      </w:pPr>
    </w:p>
    <w:p w:rsidR="008067DE" w:rsidRPr="008B3A65" w:rsidRDefault="008067DE" w:rsidP="008067DE">
      <w:pPr>
        <w:rPr>
          <w:rFonts w:ascii="Verdana" w:hAnsi="Verdana"/>
          <w:sz w:val="20"/>
          <w:szCs w:val="20"/>
        </w:rPr>
      </w:pPr>
    </w:p>
    <w:tbl>
      <w:tblPr>
        <w:tblW w:w="9104" w:type="dxa"/>
        <w:tblInd w:w="65" w:type="dxa"/>
        <w:tblCellMar>
          <w:left w:w="70" w:type="dxa"/>
          <w:right w:w="70" w:type="dxa"/>
        </w:tblCellMar>
        <w:tblLook w:val="04A0" w:firstRow="1" w:lastRow="0" w:firstColumn="1" w:lastColumn="0" w:noHBand="0" w:noVBand="1"/>
      </w:tblPr>
      <w:tblGrid>
        <w:gridCol w:w="2854"/>
        <w:gridCol w:w="2287"/>
        <w:gridCol w:w="1548"/>
        <w:gridCol w:w="2415"/>
      </w:tblGrid>
      <w:tr w:rsidR="008067DE" w:rsidRPr="008B3A65" w:rsidTr="00837DFF">
        <w:trPr>
          <w:trHeight w:val="652"/>
        </w:trPr>
        <w:tc>
          <w:tcPr>
            <w:tcW w:w="2854" w:type="dxa"/>
            <w:tcBorders>
              <w:top w:val="single" w:sz="4" w:space="0" w:color="538ED5"/>
              <w:left w:val="single" w:sz="4" w:space="0" w:color="538ED5"/>
              <w:bottom w:val="nil"/>
              <w:right w:val="nil"/>
            </w:tcBorders>
            <w:shd w:val="clear" w:color="auto" w:fill="4F81BD"/>
            <w:noWrap/>
            <w:vAlign w:val="center"/>
            <w:hideMark/>
          </w:tcPr>
          <w:p w:rsidR="008067DE" w:rsidRPr="008B3A65" w:rsidRDefault="008067DE" w:rsidP="00837DFF">
            <w:pPr>
              <w:jc w:val="center"/>
              <w:rPr>
                <w:rFonts w:ascii="Verdana" w:hAnsi="Verdana" w:cs="Calibri"/>
                <w:color w:val="FFFFFF"/>
                <w:sz w:val="20"/>
                <w:szCs w:val="20"/>
              </w:rPr>
            </w:pPr>
            <w:r w:rsidRPr="008B3A65">
              <w:rPr>
                <w:rFonts w:ascii="Verdana" w:hAnsi="Verdana" w:cs="Calibri"/>
                <w:color w:val="FFFFFF"/>
                <w:sz w:val="20"/>
                <w:szCs w:val="20"/>
              </w:rPr>
              <w:t>Дата</w:t>
            </w:r>
          </w:p>
        </w:tc>
        <w:tc>
          <w:tcPr>
            <w:tcW w:w="2287" w:type="dxa"/>
            <w:tcBorders>
              <w:top w:val="single" w:sz="4" w:space="0" w:color="538ED5"/>
              <w:left w:val="nil"/>
              <w:bottom w:val="nil"/>
              <w:right w:val="nil"/>
            </w:tcBorders>
            <w:shd w:val="clear" w:color="auto" w:fill="4F81BD"/>
            <w:vAlign w:val="center"/>
            <w:hideMark/>
          </w:tcPr>
          <w:p w:rsidR="008067DE" w:rsidRPr="008B3A65" w:rsidRDefault="008067DE" w:rsidP="00837DFF">
            <w:pPr>
              <w:jc w:val="center"/>
              <w:rPr>
                <w:rFonts w:ascii="Verdana" w:hAnsi="Verdana" w:cs="Calibri"/>
                <w:bCs/>
                <w:color w:val="FFFFFF"/>
                <w:sz w:val="20"/>
                <w:szCs w:val="20"/>
              </w:rPr>
            </w:pPr>
            <w:r w:rsidRPr="008B3A65">
              <w:rPr>
                <w:rFonts w:ascii="Verdana" w:hAnsi="Verdana" w:cs="Calibri"/>
                <w:bCs/>
                <w:color w:val="FFFFFF"/>
                <w:sz w:val="20"/>
                <w:szCs w:val="20"/>
              </w:rPr>
              <w:t>Do Carmo 3 *</w:t>
            </w:r>
          </w:p>
        </w:tc>
        <w:tc>
          <w:tcPr>
            <w:tcW w:w="1548" w:type="dxa"/>
            <w:tcBorders>
              <w:top w:val="single" w:sz="4" w:space="0" w:color="538ED5"/>
              <w:left w:val="nil"/>
              <w:bottom w:val="nil"/>
              <w:right w:val="nil"/>
            </w:tcBorders>
            <w:shd w:val="clear" w:color="auto" w:fill="4F81BD"/>
            <w:vAlign w:val="center"/>
            <w:hideMark/>
          </w:tcPr>
          <w:p w:rsidR="008067DE" w:rsidRPr="008B3A65" w:rsidRDefault="008067DE" w:rsidP="00837DFF">
            <w:pPr>
              <w:jc w:val="center"/>
              <w:rPr>
                <w:rFonts w:ascii="Verdana" w:hAnsi="Verdana" w:cs="Calibri"/>
                <w:bCs/>
                <w:color w:val="FFFFFF"/>
                <w:sz w:val="20"/>
                <w:szCs w:val="20"/>
              </w:rPr>
            </w:pPr>
            <w:r w:rsidRPr="008B3A65">
              <w:rPr>
                <w:rFonts w:ascii="Verdana" w:hAnsi="Verdana" w:cs="Calibri"/>
                <w:bCs/>
                <w:color w:val="FFFFFF"/>
                <w:sz w:val="20"/>
                <w:szCs w:val="20"/>
              </w:rPr>
              <w:t>Цена за турист</w:t>
            </w:r>
          </w:p>
        </w:tc>
        <w:tc>
          <w:tcPr>
            <w:tcW w:w="2415" w:type="dxa"/>
            <w:tcBorders>
              <w:top w:val="single" w:sz="4" w:space="0" w:color="538ED5"/>
              <w:left w:val="nil"/>
              <w:bottom w:val="nil"/>
              <w:right w:val="nil"/>
            </w:tcBorders>
            <w:shd w:val="clear" w:color="auto" w:fill="4F81BD"/>
            <w:vAlign w:val="bottom"/>
            <w:hideMark/>
          </w:tcPr>
          <w:p w:rsidR="008067DE" w:rsidRPr="008B3A65" w:rsidRDefault="008067DE" w:rsidP="00837DFF">
            <w:pPr>
              <w:jc w:val="center"/>
              <w:rPr>
                <w:rFonts w:ascii="Verdana" w:hAnsi="Verdana" w:cs="Calibri"/>
                <w:bCs/>
                <w:color w:val="FFFFFF"/>
                <w:sz w:val="20"/>
                <w:szCs w:val="20"/>
              </w:rPr>
            </w:pPr>
            <w:r w:rsidRPr="008B3A65">
              <w:rPr>
                <w:rFonts w:ascii="Verdana" w:hAnsi="Verdana" w:cs="Calibri"/>
                <w:bCs/>
                <w:color w:val="FFFFFF"/>
                <w:sz w:val="20"/>
                <w:szCs w:val="20"/>
              </w:rPr>
              <w:t>Доп. Легло 1-во дете 2-11 г.</w:t>
            </w:r>
          </w:p>
        </w:tc>
      </w:tr>
      <w:tr w:rsidR="008067DE" w:rsidRPr="008B3A65" w:rsidTr="00837DFF">
        <w:trPr>
          <w:trHeight w:val="621"/>
        </w:trPr>
        <w:tc>
          <w:tcPr>
            <w:tcW w:w="2854" w:type="dxa"/>
            <w:tcBorders>
              <w:top w:val="single" w:sz="4" w:space="0" w:color="538ED5"/>
              <w:left w:val="single" w:sz="4" w:space="0" w:color="538ED5"/>
              <w:bottom w:val="single" w:sz="4" w:space="0" w:color="538ED5"/>
              <w:right w:val="single" w:sz="4" w:space="0" w:color="538ED5"/>
            </w:tcBorders>
            <w:vAlign w:val="center"/>
            <w:hideMark/>
          </w:tcPr>
          <w:p w:rsidR="008067DE" w:rsidRPr="008B3A65" w:rsidRDefault="008067DE" w:rsidP="00837DFF">
            <w:pPr>
              <w:jc w:val="center"/>
              <w:rPr>
                <w:rFonts w:ascii="Verdana" w:hAnsi="Verdana" w:cs="Calibri"/>
                <w:color w:val="000000"/>
                <w:sz w:val="20"/>
                <w:szCs w:val="20"/>
              </w:rPr>
            </w:pPr>
            <w:bookmarkStart w:id="0" w:name="_GoBack"/>
            <w:bookmarkEnd w:id="0"/>
            <w:r w:rsidRPr="008B3A65">
              <w:rPr>
                <w:rFonts w:ascii="Verdana" w:hAnsi="Verdana" w:cs="Calibri"/>
                <w:color w:val="000000"/>
                <w:sz w:val="20"/>
                <w:szCs w:val="20"/>
              </w:rPr>
              <w:lastRenderedPageBreak/>
              <w:t>13.06 - 20.06.2018</w:t>
            </w:r>
          </w:p>
        </w:tc>
        <w:tc>
          <w:tcPr>
            <w:tcW w:w="2287" w:type="dxa"/>
            <w:tcBorders>
              <w:top w:val="single" w:sz="4" w:space="0" w:color="538ED5"/>
              <w:left w:val="nil"/>
              <w:bottom w:val="single" w:sz="4" w:space="0" w:color="538ED5"/>
              <w:right w:val="single" w:sz="4" w:space="0" w:color="538ED5"/>
            </w:tcBorders>
            <w:shd w:val="clear" w:color="auto" w:fill="FFFFFF"/>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Двойна стая</w:t>
            </w:r>
          </w:p>
        </w:tc>
        <w:tc>
          <w:tcPr>
            <w:tcW w:w="1548" w:type="dxa"/>
            <w:tcBorders>
              <w:top w:val="single" w:sz="4" w:space="0" w:color="538ED5"/>
              <w:left w:val="nil"/>
              <w:bottom w:val="single" w:sz="4" w:space="0" w:color="538ED5"/>
              <w:right w:val="single" w:sz="4" w:space="0" w:color="538ED5"/>
            </w:tcBorders>
            <w:shd w:val="clear" w:color="auto" w:fill="FFFFFF"/>
            <w:noWrap/>
            <w:vAlign w:val="center"/>
            <w:hideMark/>
          </w:tcPr>
          <w:p w:rsidR="008067DE" w:rsidRPr="008B3A65" w:rsidRDefault="008067DE" w:rsidP="00837DFF">
            <w:pPr>
              <w:jc w:val="center"/>
              <w:rPr>
                <w:rFonts w:ascii="Verdana" w:hAnsi="Verdana" w:cs="Calibri"/>
                <w:sz w:val="20"/>
                <w:szCs w:val="20"/>
              </w:rPr>
            </w:pPr>
            <w:r w:rsidRPr="008B3A65">
              <w:rPr>
                <w:rFonts w:ascii="Verdana" w:hAnsi="Verdana" w:cs="Calibri"/>
                <w:sz w:val="20"/>
                <w:szCs w:val="20"/>
              </w:rPr>
              <w:t>1371</w:t>
            </w:r>
          </w:p>
        </w:tc>
        <w:tc>
          <w:tcPr>
            <w:tcW w:w="2415" w:type="dxa"/>
            <w:tcBorders>
              <w:top w:val="single" w:sz="4" w:space="0" w:color="538ED5"/>
              <w:left w:val="nil"/>
              <w:bottom w:val="single" w:sz="4" w:space="0" w:color="538ED5"/>
              <w:right w:val="single" w:sz="4" w:space="0" w:color="538ED5"/>
            </w:tcBorders>
            <w:shd w:val="clear" w:color="auto" w:fill="FFFFFF"/>
            <w:noWrap/>
            <w:vAlign w:val="center"/>
            <w:hideMark/>
          </w:tcPr>
          <w:p w:rsidR="008067DE" w:rsidRPr="008B3A65" w:rsidRDefault="008067DE" w:rsidP="00837DFF">
            <w:pPr>
              <w:jc w:val="center"/>
              <w:rPr>
                <w:rFonts w:ascii="Verdana" w:hAnsi="Verdana" w:cs="Calibri"/>
                <w:color w:val="000000"/>
                <w:sz w:val="20"/>
                <w:szCs w:val="20"/>
              </w:rPr>
            </w:pPr>
            <w:r w:rsidRPr="008B3A65">
              <w:rPr>
                <w:rFonts w:ascii="Verdana" w:hAnsi="Verdana" w:cs="Calibri"/>
                <w:color w:val="000000"/>
                <w:sz w:val="20"/>
                <w:szCs w:val="20"/>
              </w:rPr>
              <w:t>1149</w:t>
            </w:r>
          </w:p>
        </w:tc>
      </w:tr>
    </w:tbl>
    <w:p w:rsidR="008067DE" w:rsidRPr="008B3A65" w:rsidRDefault="008067DE" w:rsidP="008067DE">
      <w:pPr>
        <w:jc w:val="center"/>
        <w:rPr>
          <w:rFonts w:ascii="Verdana" w:hAnsi="Verdana"/>
          <w:sz w:val="20"/>
          <w:szCs w:val="20"/>
          <w:lang w:eastAsia="x-none"/>
        </w:rPr>
      </w:pPr>
    </w:p>
    <w:p w:rsidR="008067DE" w:rsidRPr="008B3A65" w:rsidRDefault="008067DE" w:rsidP="008067DE">
      <w:pPr>
        <w:rPr>
          <w:rFonts w:ascii="Verdana" w:hAnsi="Verdana"/>
          <w:i/>
          <w:color w:val="0070C0"/>
          <w:sz w:val="20"/>
          <w:szCs w:val="20"/>
        </w:rPr>
      </w:pPr>
      <w:r w:rsidRPr="008B3A65">
        <w:rPr>
          <w:rFonts w:ascii="Verdana" w:hAnsi="Verdana"/>
          <w:i/>
          <w:color w:val="0070C0"/>
          <w:sz w:val="20"/>
          <w:szCs w:val="20"/>
        </w:rPr>
        <w:t xml:space="preserve">Описание: </w:t>
      </w:r>
    </w:p>
    <w:p w:rsidR="008067DE" w:rsidRPr="008B3A65" w:rsidRDefault="008067DE" w:rsidP="008067DE">
      <w:pPr>
        <w:rPr>
          <w:rFonts w:ascii="Verdana" w:hAnsi="Verdana"/>
          <w:sz w:val="20"/>
          <w:szCs w:val="20"/>
        </w:rPr>
      </w:pPr>
      <w:r w:rsidRPr="008B3A65">
        <w:rPr>
          <w:rFonts w:ascii="Verdana" w:hAnsi="Verdana"/>
          <w:sz w:val="20"/>
          <w:szCs w:val="20"/>
        </w:rPr>
        <w:t>Хотелът се намира в центъра на Фуншал, близо до катедралата и яхтеното пристанище.</w:t>
      </w:r>
    </w:p>
    <w:p w:rsidR="008067DE" w:rsidRPr="008B3A65" w:rsidRDefault="008067DE" w:rsidP="008067DE">
      <w:pPr>
        <w:rPr>
          <w:rFonts w:ascii="Verdana" w:hAnsi="Verdana"/>
          <w:sz w:val="20"/>
          <w:szCs w:val="20"/>
        </w:rPr>
      </w:pPr>
      <w:r w:rsidRPr="008B3A65">
        <w:rPr>
          <w:rFonts w:ascii="Verdana" w:hAnsi="Verdana"/>
          <w:sz w:val="20"/>
          <w:szCs w:val="20"/>
        </w:rPr>
        <w:t>Предлага 24- часово обслужване, зона за релакс, безплатен Wi-Fi достъп, билярд и басейн на покрива на хотела, басейн с шезлонги и изглед към Фуншал и Атлантическия океан.</w:t>
      </w:r>
    </w:p>
    <w:p w:rsidR="008067DE" w:rsidRPr="008B3A65" w:rsidRDefault="008067DE" w:rsidP="008067DE">
      <w:pPr>
        <w:rPr>
          <w:rFonts w:ascii="Verdana" w:hAnsi="Verdana"/>
          <w:sz w:val="20"/>
          <w:szCs w:val="20"/>
        </w:rPr>
      </w:pPr>
      <w:r w:rsidRPr="008B3A65">
        <w:rPr>
          <w:rFonts w:ascii="Verdana" w:hAnsi="Verdana"/>
          <w:sz w:val="20"/>
          <w:szCs w:val="20"/>
        </w:rPr>
        <w:t>Ресторантът на хотела сервира закуска, обяд и вечеря. Хотелският бар разполага с тераса и предлага традиционни напитки от Мадейра. На територията на бара има безплатен Wi-Fi достъп до интернет, билярд и телевизор.</w:t>
      </w:r>
    </w:p>
    <w:p w:rsidR="008067DE" w:rsidRPr="008B3A65" w:rsidRDefault="008067DE" w:rsidP="008067DE">
      <w:pPr>
        <w:rPr>
          <w:rFonts w:ascii="Verdana" w:hAnsi="Verdana"/>
          <w:sz w:val="20"/>
          <w:szCs w:val="20"/>
        </w:rPr>
      </w:pPr>
      <w:r w:rsidRPr="008B3A65">
        <w:rPr>
          <w:rFonts w:ascii="Verdana" w:hAnsi="Verdana"/>
          <w:sz w:val="20"/>
          <w:szCs w:val="20"/>
        </w:rPr>
        <w:t>Декорът и мебелите в стаите на хотела са вдъхновени от 60-те години на ХХ век. Удобствата, които предлагат са кабелна телевизия, сейф (срещу заплащане), безплатен Wi-Fi достъп, баня, сешоар, кът за сядане и телефон.</w:t>
      </w:r>
    </w:p>
    <w:p w:rsidR="008067DE" w:rsidRPr="008B3A65" w:rsidRDefault="008067DE" w:rsidP="008067DE">
      <w:pPr>
        <w:rPr>
          <w:rFonts w:ascii="Verdana" w:hAnsi="Verdana"/>
          <w:sz w:val="20"/>
          <w:szCs w:val="20"/>
        </w:rPr>
      </w:pPr>
      <w:r w:rsidRPr="008B3A65">
        <w:rPr>
          <w:rFonts w:ascii="Verdana" w:hAnsi="Verdana"/>
          <w:sz w:val="20"/>
          <w:szCs w:val="20"/>
        </w:rPr>
        <w:t>Плажът е на 10 минути пеш със шезлонги и чадъри срещу заплащане. Предлагат се водни спортове като сърф и разходки с лодка.</w:t>
      </w:r>
    </w:p>
    <w:p w:rsidR="008067DE" w:rsidRPr="008B3A65" w:rsidRDefault="008067DE" w:rsidP="008067DE">
      <w:pPr>
        <w:rPr>
          <w:rFonts w:ascii="Verdana" w:hAnsi="Verdana"/>
          <w:sz w:val="20"/>
          <w:szCs w:val="20"/>
        </w:rPr>
      </w:pPr>
    </w:p>
    <w:p w:rsidR="008067DE" w:rsidRPr="008B3A65" w:rsidRDefault="008067DE" w:rsidP="008067DE">
      <w:pPr>
        <w:rPr>
          <w:rFonts w:ascii="Verdana" w:hAnsi="Verdana"/>
          <w:i/>
          <w:color w:val="0070C0"/>
          <w:sz w:val="20"/>
          <w:szCs w:val="20"/>
        </w:rPr>
      </w:pPr>
      <w:r w:rsidRPr="008B3A65">
        <w:rPr>
          <w:rFonts w:ascii="Verdana" w:hAnsi="Verdana"/>
          <w:i/>
          <w:color w:val="0070C0"/>
          <w:sz w:val="20"/>
          <w:szCs w:val="20"/>
        </w:rPr>
        <w:t>Доплащане:</w:t>
      </w:r>
    </w:p>
    <w:p w:rsidR="008067DE" w:rsidRPr="008B3A65" w:rsidRDefault="008067DE" w:rsidP="008067DE">
      <w:pPr>
        <w:numPr>
          <w:ilvl w:val="0"/>
          <w:numId w:val="1"/>
        </w:numPr>
        <w:rPr>
          <w:rFonts w:ascii="Verdana" w:hAnsi="Verdana"/>
          <w:sz w:val="20"/>
          <w:szCs w:val="20"/>
        </w:rPr>
      </w:pPr>
      <w:r w:rsidRPr="008B3A65">
        <w:rPr>
          <w:rFonts w:ascii="Verdana" w:hAnsi="Verdana"/>
          <w:sz w:val="20"/>
          <w:szCs w:val="20"/>
        </w:rPr>
        <w:t>Вечери за целия престой - 246 лв/ 123 лв за дете от 2 до 10.99 г</w:t>
      </w:r>
    </w:p>
    <w:p w:rsidR="008067DE" w:rsidRPr="008B3A65" w:rsidRDefault="008067DE" w:rsidP="008067DE">
      <w:pPr>
        <w:numPr>
          <w:ilvl w:val="0"/>
          <w:numId w:val="1"/>
        </w:numPr>
        <w:rPr>
          <w:rFonts w:ascii="Verdana" w:hAnsi="Verdana"/>
          <w:sz w:val="20"/>
          <w:szCs w:val="20"/>
        </w:rPr>
      </w:pPr>
      <w:r w:rsidRPr="008B3A65">
        <w:rPr>
          <w:rFonts w:ascii="Verdana" w:hAnsi="Verdana"/>
          <w:sz w:val="20"/>
          <w:szCs w:val="20"/>
        </w:rPr>
        <w:t>Обяди и вечери за целия престой - 493 лв/ 247 лв за дете от 2 до 10.99 г</w:t>
      </w:r>
    </w:p>
    <w:p w:rsidR="008067DE" w:rsidRPr="008B3A65" w:rsidRDefault="008067DE" w:rsidP="008067DE">
      <w:pPr>
        <w:numPr>
          <w:ilvl w:val="0"/>
          <w:numId w:val="1"/>
        </w:numPr>
        <w:rPr>
          <w:rFonts w:ascii="Verdana" w:hAnsi="Verdana"/>
          <w:sz w:val="20"/>
          <w:szCs w:val="20"/>
        </w:rPr>
      </w:pPr>
      <w:r w:rsidRPr="008B3A65">
        <w:rPr>
          <w:rFonts w:ascii="Verdana" w:hAnsi="Verdana"/>
          <w:sz w:val="20"/>
          <w:szCs w:val="20"/>
        </w:rPr>
        <w:t>Напитки по време на вечерите за целия престой: 1/2 бутилка вино или 2 безалкохолни или 2 бири, вода и кафе или чай (за деца не се предлагат алкохолни напитки) - 77 лв/ 39 лв за дете от 2 до 10.99 г</w:t>
      </w:r>
    </w:p>
    <w:p w:rsidR="008067DE" w:rsidRPr="008B3A65" w:rsidRDefault="008067DE" w:rsidP="008067DE">
      <w:pPr>
        <w:numPr>
          <w:ilvl w:val="0"/>
          <w:numId w:val="1"/>
        </w:numPr>
        <w:rPr>
          <w:rFonts w:ascii="Verdana" w:hAnsi="Verdana"/>
          <w:sz w:val="20"/>
          <w:szCs w:val="20"/>
        </w:rPr>
      </w:pPr>
      <w:r w:rsidRPr="008B3A65">
        <w:rPr>
          <w:rFonts w:ascii="Verdana" w:hAnsi="Verdana"/>
          <w:sz w:val="20"/>
          <w:szCs w:val="20"/>
        </w:rPr>
        <w:t>Напитки по време на обедите и вечерите за целия престой: 1/2 бутилка вино или 2 безалкохолни или 2 бири, вода и кафе или чай (за деца не се предлагат алкохолни напитки) - 154 лв/ 78 лв за дете от 2 до 10.99 г</w:t>
      </w:r>
    </w:p>
    <w:p w:rsidR="008067DE" w:rsidRPr="008B3A65" w:rsidRDefault="008067DE" w:rsidP="008067DE">
      <w:pPr>
        <w:rPr>
          <w:rFonts w:ascii="Verdana" w:hAnsi="Verdana"/>
          <w:sz w:val="20"/>
          <w:szCs w:val="20"/>
        </w:rPr>
      </w:pPr>
    </w:p>
    <w:p w:rsidR="008067DE" w:rsidRPr="008B3A65" w:rsidRDefault="008067DE" w:rsidP="008067DE">
      <w:pPr>
        <w:autoSpaceDE w:val="0"/>
        <w:autoSpaceDN w:val="0"/>
        <w:adjustRightInd w:val="0"/>
        <w:rPr>
          <w:rFonts w:ascii="Verdana" w:hAnsi="Verdana"/>
          <w:i/>
          <w:color w:val="0070C0"/>
          <w:sz w:val="20"/>
          <w:szCs w:val="20"/>
        </w:rPr>
      </w:pPr>
      <w:r w:rsidRPr="008B3A65">
        <w:rPr>
          <w:rFonts w:ascii="Verdana" w:hAnsi="Verdana"/>
          <w:i/>
          <w:color w:val="0070C0"/>
          <w:sz w:val="20"/>
          <w:szCs w:val="20"/>
        </w:rPr>
        <w:t>Цените включват:</w:t>
      </w:r>
    </w:p>
    <w:p w:rsidR="008067DE" w:rsidRPr="008B3A65" w:rsidRDefault="008067DE" w:rsidP="008067DE">
      <w:pPr>
        <w:pStyle w:val="NoSpacing"/>
        <w:numPr>
          <w:ilvl w:val="0"/>
          <w:numId w:val="1"/>
        </w:numPr>
        <w:rPr>
          <w:rFonts w:ascii="Verdana" w:hAnsi="Verdana"/>
          <w:sz w:val="20"/>
          <w:szCs w:val="20"/>
          <w:bdr w:val="none" w:sz="0" w:space="0" w:color="auto" w:frame="1"/>
        </w:rPr>
      </w:pPr>
      <w:r w:rsidRPr="008B3A65">
        <w:rPr>
          <w:rFonts w:ascii="Verdana" w:hAnsi="Verdana"/>
          <w:sz w:val="20"/>
          <w:szCs w:val="20"/>
          <w:bdr w:val="none" w:sz="0" w:space="0" w:color="auto" w:frame="1"/>
        </w:rPr>
        <w:t>самолетен билет София - Фуншал - София за директен чартърен полет на авиокомпания „Bulgaria Air“ с включени летищни такси</w:t>
      </w:r>
    </w:p>
    <w:p w:rsidR="008067DE" w:rsidRPr="008B3A65" w:rsidRDefault="008067DE" w:rsidP="008067DE">
      <w:pPr>
        <w:pStyle w:val="NoSpacing"/>
        <w:numPr>
          <w:ilvl w:val="0"/>
          <w:numId w:val="1"/>
        </w:numPr>
        <w:rPr>
          <w:rFonts w:ascii="Verdana" w:hAnsi="Verdana"/>
          <w:sz w:val="20"/>
          <w:szCs w:val="20"/>
          <w:bdr w:val="none" w:sz="0" w:space="0" w:color="auto" w:frame="1"/>
        </w:rPr>
      </w:pPr>
      <w:r w:rsidRPr="008B3A65">
        <w:rPr>
          <w:rFonts w:ascii="Verdana" w:hAnsi="Verdana"/>
          <w:sz w:val="20"/>
          <w:szCs w:val="20"/>
          <w:bdr w:val="none" w:sz="0" w:space="0" w:color="auto" w:frame="1"/>
        </w:rPr>
        <w:t>ръчен багаж до 5 кг и чекиран багаж до 20 кг</w:t>
      </w:r>
    </w:p>
    <w:p w:rsidR="008067DE" w:rsidRPr="008B3A65" w:rsidRDefault="008067DE" w:rsidP="008067DE">
      <w:pPr>
        <w:pStyle w:val="NoSpacing"/>
        <w:numPr>
          <w:ilvl w:val="0"/>
          <w:numId w:val="1"/>
        </w:numPr>
        <w:rPr>
          <w:rFonts w:ascii="Verdana" w:hAnsi="Verdana"/>
          <w:sz w:val="20"/>
          <w:szCs w:val="20"/>
          <w:bdr w:val="none" w:sz="0" w:space="0" w:color="auto" w:frame="1"/>
        </w:rPr>
      </w:pPr>
      <w:r w:rsidRPr="008B3A65">
        <w:rPr>
          <w:rFonts w:ascii="Verdana" w:hAnsi="Verdana"/>
          <w:sz w:val="20"/>
          <w:szCs w:val="20"/>
          <w:bdr w:val="none" w:sz="0" w:space="0" w:color="auto" w:frame="1"/>
        </w:rPr>
        <w:t>трансфер летище - хотел - летище</w:t>
      </w:r>
    </w:p>
    <w:p w:rsidR="008067DE" w:rsidRPr="008B3A65" w:rsidRDefault="008067DE" w:rsidP="008067DE">
      <w:pPr>
        <w:pStyle w:val="NoSpacing"/>
        <w:numPr>
          <w:ilvl w:val="0"/>
          <w:numId w:val="1"/>
        </w:numPr>
        <w:rPr>
          <w:rFonts w:ascii="Verdana" w:hAnsi="Verdana"/>
          <w:sz w:val="20"/>
          <w:szCs w:val="20"/>
          <w:bdr w:val="none" w:sz="0" w:space="0" w:color="auto" w:frame="1"/>
        </w:rPr>
      </w:pPr>
      <w:r w:rsidRPr="008B3A65">
        <w:rPr>
          <w:rFonts w:ascii="Verdana" w:hAnsi="Verdana"/>
          <w:sz w:val="20"/>
          <w:szCs w:val="20"/>
          <w:bdr w:val="none" w:sz="0" w:space="0" w:color="auto" w:frame="1"/>
        </w:rPr>
        <w:t>7 нощувки със закуски в избрания от Вас хотел във Фуншал</w:t>
      </w:r>
    </w:p>
    <w:p w:rsidR="008067DE" w:rsidRPr="008B3A65" w:rsidRDefault="008067DE" w:rsidP="008067DE">
      <w:pPr>
        <w:pStyle w:val="NoSpacing"/>
        <w:numPr>
          <w:ilvl w:val="0"/>
          <w:numId w:val="1"/>
        </w:numPr>
        <w:rPr>
          <w:rFonts w:ascii="Verdana" w:hAnsi="Verdana"/>
          <w:sz w:val="20"/>
          <w:szCs w:val="20"/>
          <w:bdr w:val="none" w:sz="0" w:space="0" w:color="auto" w:frame="1"/>
        </w:rPr>
      </w:pPr>
      <w:r w:rsidRPr="008B3A65">
        <w:rPr>
          <w:rFonts w:ascii="Verdana" w:hAnsi="Verdana"/>
          <w:sz w:val="20"/>
          <w:szCs w:val="20"/>
          <w:bdr w:val="none" w:sz="0" w:space="0" w:color="auto" w:frame="1"/>
        </w:rPr>
        <w:t>застраховка „Помощ при пътуване в чужбина“ с асистанс и лимит на отговорност 10 000 EUR</w:t>
      </w:r>
    </w:p>
    <w:p w:rsidR="008067DE" w:rsidRPr="008B3A65" w:rsidRDefault="008067DE" w:rsidP="008067DE">
      <w:pPr>
        <w:pStyle w:val="NoSpacing"/>
        <w:numPr>
          <w:ilvl w:val="0"/>
          <w:numId w:val="1"/>
        </w:numPr>
        <w:rPr>
          <w:rFonts w:ascii="Verdana" w:hAnsi="Verdana"/>
          <w:sz w:val="20"/>
          <w:szCs w:val="20"/>
          <w:bdr w:val="none" w:sz="0" w:space="0" w:color="auto" w:frame="1"/>
        </w:rPr>
      </w:pPr>
      <w:r w:rsidRPr="008B3A65">
        <w:rPr>
          <w:rFonts w:ascii="Verdana" w:hAnsi="Verdana"/>
          <w:sz w:val="20"/>
          <w:szCs w:val="20"/>
          <w:bdr w:val="none" w:sz="0" w:space="0" w:color="auto" w:frame="1"/>
        </w:rPr>
        <w:t>представител на български език.</w:t>
      </w:r>
    </w:p>
    <w:p w:rsidR="008067DE" w:rsidRPr="008B3A65" w:rsidRDefault="008067DE" w:rsidP="008067DE">
      <w:pPr>
        <w:pStyle w:val="NoSpacing"/>
        <w:numPr>
          <w:ilvl w:val="0"/>
          <w:numId w:val="1"/>
        </w:numPr>
        <w:rPr>
          <w:rFonts w:ascii="Verdana" w:hAnsi="Verdana"/>
          <w:sz w:val="20"/>
          <w:szCs w:val="20"/>
          <w:bdr w:val="none" w:sz="0" w:space="0" w:color="auto" w:frame="1"/>
        </w:rPr>
      </w:pPr>
    </w:p>
    <w:p w:rsidR="008067DE" w:rsidRPr="008B3A65" w:rsidRDefault="008067DE" w:rsidP="008067DE">
      <w:pPr>
        <w:autoSpaceDE w:val="0"/>
        <w:autoSpaceDN w:val="0"/>
        <w:adjustRightInd w:val="0"/>
        <w:rPr>
          <w:rFonts w:ascii="Verdana" w:hAnsi="Verdana"/>
          <w:i/>
          <w:color w:val="0070C0"/>
          <w:sz w:val="20"/>
          <w:szCs w:val="20"/>
        </w:rPr>
      </w:pPr>
      <w:r w:rsidRPr="008B3A65">
        <w:rPr>
          <w:rFonts w:ascii="Verdana" w:hAnsi="Verdana"/>
          <w:i/>
          <w:color w:val="0070C0"/>
          <w:sz w:val="20"/>
          <w:szCs w:val="20"/>
        </w:rPr>
        <w:t>Цената не включва:</w:t>
      </w:r>
    </w:p>
    <w:p w:rsidR="008067DE" w:rsidRPr="008B3A65" w:rsidRDefault="008067DE" w:rsidP="008067DE">
      <w:pPr>
        <w:pStyle w:val="NoSpacing"/>
        <w:numPr>
          <w:ilvl w:val="0"/>
          <w:numId w:val="1"/>
        </w:numPr>
        <w:rPr>
          <w:rFonts w:ascii="Verdana" w:hAnsi="Verdana"/>
          <w:bCs/>
          <w:color w:val="222222"/>
          <w:sz w:val="20"/>
          <w:szCs w:val="20"/>
          <w:bdr w:val="none" w:sz="0" w:space="0" w:color="auto" w:frame="1"/>
        </w:rPr>
      </w:pPr>
      <w:r w:rsidRPr="008B3A65">
        <w:rPr>
          <w:rFonts w:ascii="Verdana" w:hAnsi="Verdana"/>
          <w:bCs/>
          <w:color w:val="222222"/>
          <w:sz w:val="20"/>
          <w:szCs w:val="20"/>
          <w:bdr w:val="none" w:sz="0" w:space="0" w:color="auto" w:frame="1"/>
        </w:rPr>
        <w:t>допълнителни услуги и екскурзии по програмата</w:t>
      </w:r>
    </w:p>
    <w:p w:rsidR="008067DE" w:rsidRPr="008B3A65" w:rsidRDefault="008067DE" w:rsidP="008067DE">
      <w:pPr>
        <w:pStyle w:val="NoSpacing"/>
        <w:numPr>
          <w:ilvl w:val="0"/>
          <w:numId w:val="1"/>
        </w:numPr>
        <w:rPr>
          <w:rFonts w:ascii="Verdana" w:hAnsi="Verdana"/>
          <w:bCs/>
          <w:color w:val="222222"/>
          <w:sz w:val="20"/>
          <w:szCs w:val="20"/>
          <w:bdr w:val="none" w:sz="0" w:space="0" w:color="auto" w:frame="1"/>
        </w:rPr>
      </w:pPr>
      <w:r w:rsidRPr="008B3A65">
        <w:rPr>
          <w:rFonts w:ascii="Verdana" w:hAnsi="Verdana"/>
          <w:bCs/>
          <w:color w:val="222222"/>
          <w:sz w:val="20"/>
          <w:szCs w:val="20"/>
          <w:bdr w:val="none" w:sz="0" w:space="0" w:color="auto" w:frame="1"/>
        </w:rPr>
        <w:t>входни такси и билети за музеи, обекти и прояви, посещавани по желание</w:t>
      </w:r>
    </w:p>
    <w:p w:rsidR="008067DE" w:rsidRPr="008B3A65" w:rsidRDefault="008067DE" w:rsidP="008067DE">
      <w:pPr>
        <w:pStyle w:val="NoSpacing"/>
        <w:numPr>
          <w:ilvl w:val="0"/>
          <w:numId w:val="1"/>
        </w:numPr>
        <w:rPr>
          <w:rFonts w:ascii="Verdana" w:hAnsi="Verdana"/>
          <w:bCs/>
          <w:color w:val="222222"/>
          <w:sz w:val="20"/>
          <w:szCs w:val="20"/>
          <w:bdr w:val="none" w:sz="0" w:space="0" w:color="auto" w:frame="1"/>
        </w:rPr>
      </w:pPr>
      <w:r w:rsidRPr="008B3A65">
        <w:rPr>
          <w:rFonts w:ascii="Verdana" w:hAnsi="Verdana"/>
          <w:bCs/>
          <w:color w:val="222222"/>
          <w:sz w:val="20"/>
          <w:szCs w:val="20"/>
          <w:bdr w:val="none" w:sz="0" w:space="0" w:color="auto" w:frame="1"/>
        </w:rPr>
        <w:t>градски транспорт</w:t>
      </w:r>
    </w:p>
    <w:p w:rsidR="008067DE" w:rsidRPr="008B3A65" w:rsidRDefault="008067DE" w:rsidP="008067DE">
      <w:pPr>
        <w:pStyle w:val="NoSpacing"/>
        <w:numPr>
          <w:ilvl w:val="0"/>
          <w:numId w:val="1"/>
        </w:numPr>
        <w:rPr>
          <w:rFonts w:ascii="Verdana" w:hAnsi="Verdana"/>
          <w:bCs/>
          <w:color w:val="222222"/>
          <w:sz w:val="20"/>
          <w:szCs w:val="20"/>
          <w:bdr w:val="none" w:sz="0" w:space="0" w:color="auto" w:frame="1"/>
        </w:rPr>
      </w:pPr>
      <w:r w:rsidRPr="008B3A65">
        <w:rPr>
          <w:rFonts w:ascii="Verdana" w:hAnsi="Verdana"/>
          <w:bCs/>
          <w:color w:val="222222"/>
          <w:sz w:val="20"/>
          <w:szCs w:val="20"/>
          <w:bdr w:val="none" w:sz="0" w:space="0" w:color="auto" w:frame="1"/>
        </w:rPr>
        <w:t>разходи от личен характер</w:t>
      </w:r>
    </w:p>
    <w:p w:rsidR="008067DE" w:rsidRPr="008B3A65" w:rsidRDefault="008067DE" w:rsidP="008067DE">
      <w:pPr>
        <w:pStyle w:val="NoSpacing"/>
        <w:numPr>
          <w:ilvl w:val="0"/>
          <w:numId w:val="1"/>
        </w:numPr>
        <w:rPr>
          <w:rFonts w:ascii="Verdana" w:hAnsi="Verdana"/>
          <w:bCs/>
          <w:color w:val="222222"/>
          <w:sz w:val="20"/>
          <w:szCs w:val="20"/>
          <w:bdr w:val="none" w:sz="0" w:space="0" w:color="auto" w:frame="1"/>
        </w:rPr>
      </w:pPr>
    </w:p>
    <w:p w:rsidR="008067DE" w:rsidRPr="008B3A65" w:rsidRDefault="008067DE" w:rsidP="008067DE">
      <w:pPr>
        <w:autoSpaceDE w:val="0"/>
        <w:autoSpaceDN w:val="0"/>
        <w:adjustRightInd w:val="0"/>
        <w:rPr>
          <w:rFonts w:ascii="Verdana" w:hAnsi="Verdana"/>
          <w:i/>
          <w:color w:val="0070C0"/>
          <w:sz w:val="20"/>
          <w:szCs w:val="20"/>
        </w:rPr>
      </w:pPr>
      <w:r w:rsidRPr="008B3A65">
        <w:rPr>
          <w:rFonts w:ascii="Verdana" w:hAnsi="Verdana"/>
          <w:i/>
          <w:color w:val="0070C0"/>
          <w:sz w:val="20"/>
          <w:szCs w:val="20"/>
        </w:rPr>
        <w:t xml:space="preserve">Допълнителни екскурзии : </w:t>
      </w:r>
    </w:p>
    <w:p w:rsidR="008067DE" w:rsidRPr="008B3A65" w:rsidRDefault="008067DE" w:rsidP="008067DE">
      <w:pPr>
        <w:pStyle w:val="NoSpacing"/>
        <w:numPr>
          <w:ilvl w:val="0"/>
          <w:numId w:val="2"/>
        </w:numPr>
        <w:rPr>
          <w:rFonts w:ascii="Verdana" w:hAnsi="Verdana"/>
          <w:sz w:val="20"/>
          <w:szCs w:val="20"/>
        </w:rPr>
      </w:pPr>
      <w:r w:rsidRPr="008B3A65">
        <w:rPr>
          <w:rFonts w:ascii="Verdana" w:hAnsi="Verdana"/>
          <w:sz w:val="20"/>
          <w:szCs w:val="20"/>
        </w:rPr>
        <w:t xml:space="preserve">Полудневна екскурзия във Фуншал - 33 EUR за възрастен / 28 EUR за дете от 2 до 10.99 г. (с включена входна такса за ботаническата градина и дегустация на вино) </w:t>
      </w:r>
    </w:p>
    <w:p w:rsidR="008067DE" w:rsidRPr="008B3A65" w:rsidRDefault="008067DE" w:rsidP="008067DE">
      <w:pPr>
        <w:pStyle w:val="NoSpacing"/>
        <w:numPr>
          <w:ilvl w:val="0"/>
          <w:numId w:val="2"/>
        </w:numPr>
        <w:rPr>
          <w:rFonts w:ascii="Verdana" w:hAnsi="Verdana"/>
          <w:sz w:val="20"/>
          <w:szCs w:val="20"/>
        </w:rPr>
      </w:pPr>
      <w:r w:rsidRPr="008B3A65">
        <w:rPr>
          <w:rFonts w:ascii="Verdana" w:hAnsi="Verdana"/>
          <w:sz w:val="20"/>
          <w:szCs w:val="20"/>
        </w:rPr>
        <w:t xml:space="preserve">Целодневна екскурзия „Най-доброто от източната част на острова – Сантана“-  53 EUR за възрастен / 45 EUR за дете от 2 до 10.99 г. (с включен обяд) ; </w:t>
      </w:r>
    </w:p>
    <w:p w:rsidR="008067DE" w:rsidRPr="008B3A65" w:rsidRDefault="008067DE" w:rsidP="008067DE">
      <w:pPr>
        <w:pStyle w:val="NoSpacing"/>
        <w:numPr>
          <w:ilvl w:val="0"/>
          <w:numId w:val="2"/>
        </w:numPr>
        <w:rPr>
          <w:rFonts w:ascii="Verdana" w:hAnsi="Verdana"/>
          <w:sz w:val="20"/>
          <w:szCs w:val="20"/>
        </w:rPr>
      </w:pPr>
      <w:r w:rsidRPr="008B3A65">
        <w:rPr>
          <w:rFonts w:ascii="Verdana" w:hAnsi="Verdana"/>
          <w:sz w:val="20"/>
          <w:szCs w:val="20"/>
        </w:rPr>
        <w:t>Полудневен хайкинг тур от Левада да Сера до Вале Параисо - 23 EUR за възрастен / 20 EUR за дете от 2 до 10.99 г</w:t>
      </w:r>
    </w:p>
    <w:p w:rsidR="008067DE" w:rsidRPr="008B3A65" w:rsidRDefault="008067DE" w:rsidP="008067DE">
      <w:pPr>
        <w:pStyle w:val="NoSpacing"/>
        <w:numPr>
          <w:ilvl w:val="0"/>
          <w:numId w:val="2"/>
        </w:numPr>
        <w:rPr>
          <w:rFonts w:ascii="Verdana" w:hAnsi="Verdana"/>
          <w:sz w:val="20"/>
          <w:szCs w:val="20"/>
        </w:rPr>
      </w:pPr>
      <w:r w:rsidRPr="008B3A65">
        <w:rPr>
          <w:rFonts w:ascii="Verdana" w:hAnsi="Verdana"/>
          <w:sz w:val="20"/>
          <w:szCs w:val="20"/>
        </w:rPr>
        <w:lastRenderedPageBreak/>
        <w:t>Целодневна екскурзия „Най-доброто от западната част на острова – Порто Мониш“-  55 EUR за възрастен / 47 EUR за дете от 2 до 10.99 г. (с включен обяд и входна такса за Кабо Жирао</w:t>
      </w:r>
    </w:p>
    <w:p w:rsidR="008067DE" w:rsidRPr="008B3A65" w:rsidRDefault="008067DE" w:rsidP="008067DE">
      <w:pPr>
        <w:pStyle w:val="NoSpacing"/>
        <w:numPr>
          <w:ilvl w:val="0"/>
          <w:numId w:val="2"/>
        </w:numPr>
        <w:rPr>
          <w:rFonts w:ascii="Verdana" w:hAnsi="Verdana"/>
          <w:sz w:val="20"/>
          <w:szCs w:val="20"/>
        </w:rPr>
      </w:pPr>
      <w:r w:rsidRPr="008B3A65">
        <w:rPr>
          <w:rFonts w:ascii="Verdana" w:hAnsi="Verdana"/>
          <w:sz w:val="20"/>
          <w:szCs w:val="20"/>
        </w:rPr>
        <w:t xml:space="preserve">Полудневна екскурзия „Ейра до Серадо“ - 25 EUR за възрастен / 22 EUR за дете от 2 до 10.99 г </w:t>
      </w:r>
    </w:p>
    <w:p w:rsidR="008067DE" w:rsidRPr="008B3A65" w:rsidRDefault="008067DE" w:rsidP="008067DE">
      <w:pPr>
        <w:pStyle w:val="NoSpacing"/>
        <w:numPr>
          <w:ilvl w:val="0"/>
          <w:numId w:val="2"/>
        </w:numPr>
        <w:rPr>
          <w:rFonts w:ascii="Verdana" w:hAnsi="Verdana"/>
          <w:sz w:val="20"/>
          <w:szCs w:val="20"/>
        </w:rPr>
      </w:pPr>
      <w:r w:rsidRPr="008B3A65">
        <w:rPr>
          <w:rFonts w:ascii="Verdana" w:hAnsi="Verdana"/>
          <w:sz w:val="20"/>
          <w:szCs w:val="20"/>
        </w:rPr>
        <w:t>Вечеря в типичен ресторант „O Lagar” с фолклорна програма - 45 EUR за възрастен / 39 EUR за дете от 2 до 10.99 г</w:t>
      </w:r>
    </w:p>
    <w:p w:rsidR="008067DE" w:rsidRPr="008B3A65" w:rsidRDefault="008067DE" w:rsidP="008067DE">
      <w:pPr>
        <w:autoSpaceDE w:val="0"/>
        <w:autoSpaceDN w:val="0"/>
        <w:adjustRightInd w:val="0"/>
        <w:rPr>
          <w:rFonts w:ascii="Verdana" w:hAnsi="Verdana"/>
          <w:sz w:val="20"/>
          <w:szCs w:val="20"/>
        </w:rPr>
      </w:pPr>
    </w:p>
    <w:p w:rsidR="008067DE" w:rsidRPr="008B3A65" w:rsidRDefault="008067DE" w:rsidP="008067DE">
      <w:pPr>
        <w:autoSpaceDE w:val="0"/>
        <w:autoSpaceDN w:val="0"/>
        <w:adjustRightInd w:val="0"/>
        <w:rPr>
          <w:rFonts w:ascii="Verdana" w:hAnsi="Verdana"/>
          <w:i/>
          <w:sz w:val="20"/>
          <w:szCs w:val="20"/>
          <w:u w:val="single"/>
        </w:rPr>
      </w:pPr>
      <w:r w:rsidRPr="008B3A65">
        <w:rPr>
          <w:rFonts w:ascii="Verdana" w:hAnsi="Verdana"/>
          <w:i/>
          <w:sz w:val="20"/>
          <w:szCs w:val="20"/>
          <w:u w:val="single"/>
        </w:rPr>
        <w:t>Екскурзиите се провеждат на български език при минимум 25 записани туристи. Предварителното записване и заплащане е препоръчително.</w:t>
      </w:r>
    </w:p>
    <w:p w:rsidR="008067DE" w:rsidRPr="008B3A65" w:rsidRDefault="008067DE" w:rsidP="008067DE">
      <w:pPr>
        <w:autoSpaceDE w:val="0"/>
        <w:autoSpaceDN w:val="0"/>
        <w:adjustRightInd w:val="0"/>
        <w:rPr>
          <w:rFonts w:ascii="Verdana" w:hAnsi="Verdana"/>
          <w:i/>
          <w:sz w:val="20"/>
          <w:szCs w:val="20"/>
          <w:u w:val="single"/>
        </w:rPr>
      </w:pPr>
      <w:r w:rsidRPr="008B3A65">
        <w:rPr>
          <w:rFonts w:ascii="Verdana" w:hAnsi="Verdana"/>
          <w:i/>
          <w:sz w:val="20"/>
          <w:szCs w:val="20"/>
          <w:u w:val="single"/>
        </w:rPr>
        <w:t xml:space="preserve">При наличие на свободни места екскурзиите могат да се заявят и на място, като се заплатят в евро. </w:t>
      </w:r>
    </w:p>
    <w:p w:rsidR="008067DE" w:rsidRPr="008B3A65" w:rsidRDefault="008067DE" w:rsidP="008067DE">
      <w:pPr>
        <w:autoSpaceDE w:val="0"/>
        <w:autoSpaceDN w:val="0"/>
        <w:adjustRightInd w:val="0"/>
        <w:rPr>
          <w:rFonts w:ascii="Verdana" w:hAnsi="Verdana"/>
          <w:i/>
          <w:sz w:val="20"/>
          <w:szCs w:val="20"/>
          <w:u w:val="single"/>
        </w:rPr>
      </w:pPr>
      <w:r w:rsidRPr="008B3A65">
        <w:rPr>
          <w:rFonts w:ascii="Verdana" w:hAnsi="Verdana"/>
          <w:i/>
          <w:sz w:val="20"/>
          <w:szCs w:val="20"/>
          <w:u w:val="single"/>
        </w:rPr>
        <w:t>Ако не е посочено друго, входните такси за посещаваните обекти не са включени е цената и се заплащат индивидуално от туристите на място.</w:t>
      </w:r>
    </w:p>
    <w:p w:rsidR="008067DE" w:rsidRPr="008B3A65" w:rsidRDefault="008067DE" w:rsidP="008067DE">
      <w:pPr>
        <w:rPr>
          <w:rFonts w:ascii="Verdana" w:hAnsi="Verdana"/>
          <w:sz w:val="20"/>
          <w:szCs w:val="20"/>
        </w:rPr>
      </w:pPr>
    </w:p>
    <w:p w:rsidR="008067DE" w:rsidRPr="008B3A65" w:rsidRDefault="008067DE" w:rsidP="008067DE">
      <w:pPr>
        <w:rPr>
          <w:rFonts w:ascii="Verdana" w:hAnsi="Verdana"/>
          <w:sz w:val="20"/>
          <w:szCs w:val="20"/>
          <w:lang w:val="en-US"/>
        </w:rPr>
      </w:pPr>
    </w:p>
    <w:p w:rsidR="008067DE" w:rsidRPr="008B3A65" w:rsidRDefault="008067DE" w:rsidP="005B552A">
      <w:pPr>
        <w:rPr>
          <w:rFonts w:ascii="Verdana" w:hAnsi="Verdana"/>
          <w:sz w:val="20"/>
          <w:szCs w:val="20"/>
          <w:lang w:val="en-US"/>
        </w:rPr>
      </w:pPr>
    </w:p>
    <w:p w:rsidR="005B552A" w:rsidRPr="008B3A65" w:rsidRDefault="005B552A" w:rsidP="005B552A">
      <w:pPr>
        <w:rPr>
          <w:rFonts w:ascii="Verdana" w:hAnsi="Verdana"/>
          <w:i/>
          <w:color w:val="0070C0"/>
          <w:sz w:val="20"/>
          <w:szCs w:val="20"/>
        </w:rPr>
      </w:pPr>
      <w:r w:rsidRPr="008B3A65">
        <w:rPr>
          <w:rFonts w:ascii="Verdana" w:hAnsi="Verdana"/>
          <w:i/>
          <w:color w:val="0070C0"/>
          <w:sz w:val="20"/>
          <w:szCs w:val="20"/>
        </w:rPr>
        <w:t>Полетно разписание:</w:t>
      </w:r>
    </w:p>
    <w:p w:rsidR="005B552A" w:rsidRPr="008B3A65" w:rsidRDefault="005B552A" w:rsidP="005B552A">
      <w:pPr>
        <w:rPr>
          <w:rFonts w:ascii="Verdana" w:hAnsi="Verdana"/>
          <w:sz w:val="20"/>
          <w:szCs w:val="20"/>
        </w:rPr>
      </w:pPr>
      <w:r w:rsidRPr="008B3A65">
        <w:rPr>
          <w:rFonts w:ascii="Verdana" w:hAnsi="Verdana"/>
          <w:sz w:val="20"/>
          <w:szCs w:val="20"/>
        </w:rPr>
        <w:t xml:space="preserve">За дата на отпътуване 06.06.2018: </w:t>
      </w:r>
    </w:p>
    <w:p w:rsidR="005B552A" w:rsidRPr="008B3A65" w:rsidRDefault="005B552A" w:rsidP="005B552A">
      <w:pPr>
        <w:rPr>
          <w:rFonts w:ascii="Verdana" w:hAnsi="Verdana"/>
          <w:sz w:val="20"/>
          <w:szCs w:val="20"/>
        </w:rPr>
      </w:pPr>
      <w:r w:rsidRPr="008B3A65">
        <w:rPr>
          <w:rFonts w:ascii="Verdana" w:hAnsi="Verdana"/>
          <w:sz w:val="20"/>
          <w:szCs w:val="20"/>
        </w:rPr>
        <w:t xml:space="preserve">София - Фуншал 14:30 - 17:45 </w:t>
      </w:r>
    </w:p>
    <w:p w:rsidR="005B552A" w:rsidRPr="008B3A65" w:rsidRDefault="005B552A" w:rsidP="005B552A">
      <w:pPr>
        <w:rPr>
          <w:rFonts w:ascii="Verdana" w:hAnsi="Verdana"/>
          <w:sz w:val="20"/>
          <w:szCs w:val="20"/>
        </w:rPr>
      </w:pPr>
      <w:r w:rsidRPr="008B3A65">
        <w:rPr>
          <w:rFonts w:ascii="Verdana" w:hAnsi="Verdana"/>
          <w:sz w:val="20"/>
          <w:szCs w:val="20"/>
        </w:rPr>
        <w:t>Фуншал - София 18:35 - 01:50 +1</w:t>
      </w:r>
    </w:p>
    <w:p w:rsidR="005B552A" w:rsidRPr="008B3A65" w:rsidRDefault="005B552A" w:rsidP="005B552A">
      <w:pPr>
        <w:rPr>
          <w:rFonts w:ascii="Verdana" w:hAnsi="Verdana"/>
          <w:sz w:val="20"/>
          <w:szCs w:val="20"/>
        </w:rPr>
      </w:pPr>
      <w:r w:rsidRPr="008B3A65">
        <w:rPr>
          <w:rFonts w:ascii="Verdana" w:hAnsi="Verdana"/>
          <w:sz w:val="20"/>
          <w:szCs w:val="20"/>
        </w:rPr>
        <w:t xml:space="preserve">За дата на отпътуване 13.06.2018: </w:t>
      </w:r>
    </w:p>
    <w:p w:rsidR="005B552A" w:rsidRPr="008B3A65" w:rsidRDefault="005B552A" w:rsidP="005B552A">
      <w:pPr>
        <w:rPr>
          <w:rFonts w:ascii="Verdana" w:hAnsi="Verdana"/>
          <w:sz w:val="20"/>
          <w:szCs w:val="20"/>
        </w:rPr>
      </w:pPr>
      <w:r w:rsidRPr="008B3A65">
        <w:rPr>
          <w:rFonts w:ascii="Verdana" w:hAnsi="Verdana"/>
          <w:sz w:val="20"/>
          <w:szCs w:val="20"/>
        </w:rPr>
        <w:t xml:space="preserve">София - Фуншал 14:30 - 17:45 </w:t>
      </w:r>
    </w:p>
    <w:p w:rsidR="005B552A" w:rsidRPr="008B3A65" w:rsidRDefault="005B552A" w:rsidP="005B552A">
      <w:pPr>
        <w:rPr>
          <w:rFonts w:ascii="Verdana" w:hAnsi="Verdana"/>
          <w:sz w:val="20"/>
          <w:szCs w:val="20"/>
        </w:rPr>
      </w:pPr>
      <w:r w:rsidRPr="008B3A65">
        <w:rPr>
          <w:rFonts w:ascii="Verdana" w:hAnsi="Verdana"/>
          <w:sz w:val="20"/>
          <w:szCs w:val="20"/>
        </w:rPr>
        <w:t>Фуншал - София 10:00 - 16:55</w:t>
      </w:r>
    </w:p>
    <w:p w:rsidR="005B552A" w:rsidRPr="008B3A65" w:rsidRDefault="005B552A" w:rsidP="005B552A">
      <w:pPr>
        <w:rPr>
          <w:rFonts w:ascii="Verdana" w:hAnsi="Verdana"/>
          <w:sz w:val="20"/>
          <w:szCs w:val="20"/>
        </w:rPr>
      </w:pPr>
      <w:r w:rsidRPr="008B3A65">
        <w:rPr>
          <w:rFonts w:ascii="Verdana" w:hAnsi="Verdana"/>
          <w:sz w:val="20"/>
          <w:szCs w:val="20"/>
        </w:rPr>
        <w:t>Авиокомпанията си запазва правото на промяна на часовете на полетите.</w:t>
      </w:r>
    </w:p>
    <w:p w:rsidR="005B552A" w:rsidRPr="008B3A65" w:rsidRDefault="005B552A" w:rsidP="005B552A">
      <w:pPr>
        <w:rPr>
          <w:rFonts w:ascii="Verdana" w:hAnsi="Verdana"/>
          <w:sz w:val="20"/>
          <w:szCs w:val="20"/>
        </w:rPr>
      </w:pPr>
    </w:p>
    <w:p w:rsidR="005B552A" w:rsidRPr="008B3A65" w:rsidRDefault="005B552A" w:rsidP="005B552A">
      <w:pPr>
        <w:autoSpaceDE w:val="0"/>
        <w:autoSpaceDN w:val="0"/>
        <w:adjustRightInd w:val="0"/>
        <w:rPr>
          <w:rFonts w:ascii="Verdana" w:hAnsi="Verdana"/>
          <w:i/>
          <w:color w:val="0070C0"/>
          <w:sz w:val="20"/>
          <w:szCs w:val="20"/>
        </w:rPr>
      </w:pPr>
      <w:r w:rsidRPr="008B3A65">
        <w:rPr>
          <w:rFonts w:ascii="Verdana" w:hAnsi="Verdana"/>
          <w:i/>
          <w:color w:val="0070C0"/>
          <w:sz w:val="20"/>
          <w:szCs w:val="20"/>
        </w:rPr>
        <w:t>Условия за резервации и анулации :</w:t>
      </w:r>
    </w:p>
    <w:p w:rsidR="005B552A" w:rsidRPr="008B3A65" w:rsidRDefault="005B552A" w:rsidP="005B552A">
      <w:pPr>
        <w:rPr>
          <w:rFonts w:ascii="Verdana" w:hAnsi="Verdana"/>
          <w:bCs/>
          <w:color w:val="222222"/>
          <w:sz w:val="20"/>
          <w:szCs w:val="20"/>
          <w:bdr w:val="none" w:sz="0" w:space="0" w:color="auto" w:frame="1"/>
        </w:rPr>
      </w:pPr>
      <w:r w:rsidRPr="008B3A65">
        <w:rPr>
          <w:rFonts w:ascii="Verdana" w:hAnsi="Verdana"/>
          <w:bCs/>
          <w:color w:val="222222"/>
          <w:sz w:val="20"/>
          <w:szCs w:val="20"/>
          <w:bdr w:val="none" w:sz="0" w:space="0" w:color="auto" w:frame="1"/>
        </w:rPr>
        <w:t xml:space="preserve">-депозит - 600 лв на турист; </w:t>
      </w:r>
    </w:p>
    <w:p w:rsidR="005B552A" w:rsidRPr="008B3A65" w:rsidRDefault="005B552A" w:rsidP="005B552A">
      <w:pPr>
        <w:rPr>
          <w:rFonts w:ascii="Verdana" w:hAnsi="Verdana"/>
          <w:bCs/>
          <w:color w:val="222222"/>
          <w:sz w:val="20"/>
          <w:szCs w:val="20"/>
          <w:bdr w:val="none" w:sz="0" w:space="0" w:color="auto" w:frame="1"/>
        </w:rPr>
      </w:pPr>
      <w:r w:rsidRPr="008B3A65">
        <w:rPr>
          <w:rFonts w:ascii="Verdana" w:hAnsi="Verdana"/>
          <w:bCs/>
          <w:color w:val="222222"/>
          <w:sz w:val="20"/>
          <w:szCs w:val="20"/>
          <w:bdr w:val="none" w:sz="0" w:space="0" w:color="auto" w:frame="1"/>
        </w:rPr>
        <w:t>пълно плащане - до 45 дни преди началната дата.</w:t>
      </w:r>
    </w:p>
    <w:p w:rsidR="005B552A" w:rsidRPr="008B3A65" w:rsidRDefault="005B552A" w:rsidP="005B552A">
      <w:pPr>
        <w:rPr>
          <w:rFonts w:ascii="Verdana" w:hAnsi="Verdana"/>
          <w:bCs/>
          <w:color w:val="222222"/>
          <w:sz w:val="20"/>
          <w:szCs w:val="20"/>
          <w:bdr w:val="none" w:sz="0" w:space="0" w:color="auto" w:frame="1"/>
        </w:rPr>
      </w:pPr>
      <w:r w:rsidRPr="008B3A65">
        <w:rPr>
          <w:rFonts w:ascii="Verdana" w:hAnsi="Verdana"/>
          <w:bCs/>
          <w:color w:val="222222"/>
          <w:sz w:val="20"/>
          <w:szCs w:val="20"/>
          <w:bdr w:val="none" w:sz="0" w:space="0" w:color="auto" w:frame="1"/>
        </w:rPr>
        <w:t xml:space="preserve">Условия за анулация: до 100 дни преди началната дата - без неустойка; </w:t>
      </w:r>
    </w:p>
    <w:p w:rsidR="005B552A" w:rsidRPr="008B3A65" w:rsidRDefault="005B552A" w:rsidP="005B552A">
      <w:pPr>
        <w:rPr>
          <w:rFonts w:ascii="Verdana" w:hAnsi="Verdana"/>
          <w:bCs/>
          <w:color w:val="222222"/>
          <w:sz w:val="20"/>
          <w:szCs w:val="20"/>
          <w:bdr w:val="none" w:sz="0" w:space="0" w:color="auto" w:frame="1"/>
        </w:rPr>
      </w:pPr>
      <w:r w:rsidRPr="008B3A65">
        <w:rPr>
          <w:rFonts w:ascii="Verdana" w:hAnsi="Verdana"/>
          <w:bCs/>
          <w:color w:val="222222"/>
          <w:sz w:val="20"/>
          <w:szCs w:val="20"/>
          <w:bdr w:val="none" w:sz="0" w:space="0" w:color="auto" w:frame="1"/>
        </w:rPr>
        <w:t xml:space="preserve">99 дни - 90 дни -10% неустойка; </w:t>
      </w:r>
    </w:p>
    <w:p w:rsidR="005B552A" w:rsidRPr="008B3A65" w:rsidRDefault="005B552A" w:rsidP="005B552A">
      <w:pPr>
        <w:rPr>
          <w:rFonts w:ascii="Verdana" w:hAnsi="Verdana"/>
          <w:bCs/>
          <w:color w:val="222222"/>
          <w:sz w:val="20"/>
          <w:szCs w:val="20"/>
          <w:bdr w:val="none" w:sz="0" w:space="0" w:color="auto" w:frame="1"/>
        </w:rPr>
      </w:pPr>
      <w:r w:rsidRPr="008B3A65">
        <w:rPr>
          <w:rFonts w:ascii="Verdana" w:hAnsi="Verdana"/>
          <w:bCs/>
          <w:color w:val="222222"/>
          <w:sz w:val="20"/>
          <w:szCs w:val="20"/>
          <w:bdr w:val="none" w:sz="0" w:space="0" w:color="auto" w:frame="1"/>
        </w:rPr>
        <w:t xml:space="preserve">89 дни - 60 дни - 30% неустойка; </w:t>
      </w:r>
    </w:p>
    <w:p w:rsidR="005B552A" w:rsidRPr="008B3A65" w:rsidRDefault="005B552A" w:rsidP="005B552A">
      <w:pPr>
        <w:rPr>
          <w:rFonts w:ascii="Verdana" w:hAnsi="Verdana"/>
          <w:bCs/>
          <w:color w:val="222222"/>
          <w:sz w:val="20"/>
          <w:szCs w:val="20"/>
          <w:bdr w:val="none" w:sz="0" w:space="0" w:color="auto" w:frame="1"/>
        </w:rPr>
      </w:pPr>
      <w:r w:rsidRPr="008B3A65">
        <w:rPr>
          <w:rFonts w:ascii="Verdana" w:hAnsi="Verdana"/>
          <w:bCs/>
          <w:color w:val="222222"/>
          <w:sz w:val="20"/>
          <w:szCs w:val="20"/>
          <w:bdr w:val="none" w:sz="0" w:space="0" w:color="auto" w:frame="1"/>
        </w:rPr>
        <w:t xml:space="preserve">от 59 дни до 45 дни - 50% неустойка; </w:t>
      </w:r>
    </w:p>
    <w:p w:rsidR="005B552A" w:rsidRPr="008B3A65" w:rsidRDefault="005B552A" w:rsidP="005B552A">
      <w:pPr>
        <w:rPr>
          <w:rFonts w:ascii="Verdana" w:hAnsi="Verdana"/>
          <w:bCs/>
          <w:color w:val="222222"/>
          <w:sz w:val="20"/>
          <w:szCs w:val="20"/>
          <w:bdr w:val="none" w:sz="0" w:space="0" w:color="auto" w:frame="1"/>
        </w:rPr>
      </w:pPr>
      <w:r w:rsidRPr="008B3A65">
        <w:rPr>
          <w:rFonts w:ascii="Verdana" w:hAnsi="Verdana"/>
          <w:bCs/>
          <w:color w:val="222222"/>
          <w:sz w:val="20"/>
          <w:szCs w:val="20"/>
          <w:bdr w:val="none" w:sz="0" w:space="0" w:color="auto" w:frame="1"/>
        </w:rPr>
        <w:t xml:space="preserve">от 44 дни до 30 дни - 75% неустойка; </w:t>
      </w:r>
    </w:p>
    <w:p w:rsidR="005B552A" w:rsidRPr="008B3A65" w:rsidRDefault="005B552A" w:rsidP="005B552A">
      <w:pPr>
        <w:rPr>
          <w:rFonts w:ascii="Verdana" w:hAnsi="Verdana"/>
          <w:sz w:val="20"/>
          <w:szCs w:val="20"/>
          <w:lang w:eastAsia="x-none"/>
        </w:rPr>
      </w:pPr>
      <w:r w:rsidRPr="008B3A65">
        <w:rPr>
          <w:rFonts w:ascii="Verdana" w:hAnsi="Verdana"/>
          <w:bCs/>
          <w:color w:val="222222"/>
          <w:sz w:val="20"/>
          <w:szCs w:val="20"/>
          <w:bdr w:val="none" w:sz="0" w:space="0" w:color="auto" w:frame="1"/>
        </w:rPr>
        <w:t>от 29 дни до началната дата на пътуване - 100% неустойка.</w:t>
      </w:r>
    </w:p>
    <w:p w:rsidR="005B552A" w:rsidRPr="008B3A65" w:rsidRDefault="005B552A" w:rsidP="005B552A">
      <w:pPr>
        <w:rPr>
          <w:rFonts w:ascii="Verdana" w:hAnsi="Verdana"/>
          <w:sz w:val="20"/>
          <w:szCs w:val="20"/>
        </w:rPr>
      </w:pPr>
    </w:p>
    <w:p w:rsidR="005B552A" w:rsidRPr="008B3A65" w:rsidRDefault="005B552A" w:rsidP="005B552A">
      <w:pPr>
        <w:rPr>
          <w:rFonts w:ascii="Verdana" w:hAnsi="Verdana"/>
          <w:sz w:val="20"/>
          <w:szCs w:val="20"/>
        </w:rPr>
      </w:pPr>
      <w:r w:rsidRPr="008B3A65">
        <w:rPr>
          <w:rFonts w:ascii="Verdana" w:hAnsi="Verdana"/>
          <w:b/>
          <w:sz w:val="20"/>
          <w:szCs w:val="20"/>
        </w:rPr>
        <w:t>Екскурзията се провежда при минимум 150 записани туристи</w:t>
      </w:r>
      <w:r w:rsidRPr="008B3A65">
        <w:rPr>
          <w:rFonts w:ascii="Verdana" w:hAnsi="Verdana"/>
          <w:sz w:val="20"/>
          <w:szCs w:val="20"/>
        </w:rPr>
        <w:t>.</w:t>
      </w:r>
    </w:p>
    <w:p w:rsidR="005B552A" w:rsidRPr="008B3A65" w:rsidRDefault="005B552A" w:rsidP="005B552A">
      <w:pPr>
        <w:rPr>
          <w:rFonts w:ascii="Verdana" w:hAnsi="Verdana"/>
          <w:sz w:val="20"/>
          <w:szCs w:val="20"/>
        </w:rPr>
      </w:pPr>
    </w:p>
    <w:p w:rsidR="008B3A65" w:rsidRPr="002841EC" w:rsidRDefault="008B3A65" w:rsidP="008B3A65">
      <w:pPr>
        <w:rPr>
          <w:rFonts w:ascii="Verdana" w:hAnsi="Verdana"/>
          <w:sz w:val="20"/>
          <w:szCs w:val="20"/>
          <w:lang w:val="en-AU"/>
        </w:rPr>
      </w:pPr>
      <w:r w:rsidRPr="00424214">
        <w:rPr>
          <w:rFonts w:ascii="Verdana" w:hAnsi="Verdana"/>
          <w:b/>
          <w:bCs/>
          <w:color w:val="538135"/>
          <w:sz w:val="20"/>
          <w:szCs w:val="20"/>
          <w:u w:val="single"/>
        </w:rPr>
        <w:t>З</w:t>
      </w:r>
      <w:proofErr w:type="spellStart"/>
      <w:r w:rsidRPr="00424214">
        <w:rPr>
          <w:rFonts w:ascii="Verdana" w:hAnsi="Verdana"/>
          <w:b/>
          <w:bCs/>
          <w:color w:val="538135"/>
          <w:sz w:val="20"/>
          <w:szCs w:val="20"/>
          <w:u w:val="single"/>
          <w:lang w:val="en-AU"/>
        </w:rPr>
        <w:t>астраховка</w:t>
      </w:r>
      <w:proofErr w:type="spellEnd"/>
      <w:r w:rsidRPr="00424214">
        <w:rPr>
          <w:rFonts w:ascii="Verdana" w:hAnsi="Verdana"/>
          <w:b/>
          <w:bCs/>
          <w:color w:val="538135"/>
          <w:sz w:val="20"/>
          <w:szCs w:val="20"/>
          <w:u w:val="single"/>
          <w:lang w:val="en-AU"/>
        </w:rPr>
        <w:t xml:space="preserve"> „</w:t>
      </w:r>
      <w:proofErr w:type="spellStart"/>
      <w:r w:rsidRPr="00424214">
        <w:rPr>
          <w:rFonts w:ascii="Verdana" w:hAnsi="Verdana"/>
          <w:b/>
          <w:bCs/>
          <w:color w:val="538135"/>
          <w:sz w:val="20"/>
          <w:szCs w:val="20"/>
          <w:u w:val="single"/>
          <w:lang w:val="en-AU"/>
        </w:rPr>
        <w:t>Отмяна</w:t>
      </w:r>
      <w:proofErr w:type="spellEnd"/>
      <w:r w:rsidRPr="00424214">
        <w:rPr>
          <w:rFonts w:ascii="Verdana" w:hAnsi="Verdana"/>
          <w:b/>
          <w:bCs/>
          <w:color w:val="538135"/>
          <w:sz w:val="20"/>
          <w:szCs w:val="20"/>
          <w:u w:val="single"/>
          <w:lang w:val="en-AU"/>
        </w:rPr>
        <w:t xml:space="preserve"> </w:t>
      </w:r>
      <w:r w:rsidRPr="00424214">
        <w:rPr>
          <w:rFonts w:ascii="Verdana" w:hAnsi="Verdana"/>
          <w:b/>
          <w:bCs/>
          <w:color w:val="538135"/>
          <w:sz w:val="20"/>
          <w:szCs w:val="20"/>
          <w:u w:val="single"/>
        </w:rPr>
        <w:t>на</w:t>
      </w:r>
      <w:r w:rsidRPr="00424214">
        <w:rPr>
          <w:rFonts w:ascii="Verdana" w:hAnsi="Verdana"/>
          <w:b/>
          <w:bCs/>
          <w:color w:val="538135"/>
          <w:sz w:val="20"/>
          <w:szCs w:val="20"/>
          <w:u w:val="single"/>
          <w:lang w:val="en-AU"/>
        </w:rPr>
        <w:t xml:space="preserve"> </w:t>
      </w:r>
      <w:proofErr w:type="spellStart"/>
      <w:r w:rsidRPr="00424214">
        <w:rPr>
          <w:rFonts w:ascii="Verdana" w:hAnsi="Verdana"/>
          <w:b/>
          <w:bCs/>
          <w:color w:val="538135"/>
          <w:sz w:val="20"/>
          <w:szCs w:val="20"/>
          <w:u w:val="single"/>
          <w:lang w:val="en-AU"/>
        </w:rPr>
        <w:t>пътуване</w:t>
      </w:r>
      <w:proofErr w:type="spellEnd"/>
      <w:r w:rsidRPr="00424214">
        <w:rPr>
          <w:rFonts w:ascii="Verdana" w:hAnsi="Verdana"/>
          <w:b/>
          <w:bCs/>
          <w:color w:val="538135"/>
          <w:sz w:val="20"/>
          <w:szCs w:val="20"/>
          <w:u w:val="single"/>
          <w:lang w:val="en-AU"/>
        </w:rPr>
        <w:t>“:</w:t>
      </w:r>
      <w:r w:rsidRPr="00424214">
        <w:rPr>
          <w:rFonts w:ascii="Verdana" w:hAnsi="Verdana"/>
          <w:color w:val="538135"/>
          <w:sz w:val="20"/>
          <w:szCs w:val="20"/>
          <w:lang w:val="en-AU"/>
        </w:rPr>
        <w:t xml:space="preserve"> </w:t>
      </w:r>
      <w:proofErr w:type="spellStart"/>
      <w:r w:rsidRPr="002841EC">
        <w:rPr>
          <w:rFonts w:ascii="Verdana" w:hAnsi="Verdana"/>
          <w:sz w:val="20"/>
          <w:szCs w:val="20"/>
          <w:lang w:val="en-AU"/>
        </w:rPr>
        <w:t>предоставяме</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възможност</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за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сключване</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допълнителна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застраховка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Отмяна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пътуване</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по</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чл</w:t>
      </w:r>
      <w:proofErr w:type="spellEnd"/>
      <w:r w:rsidRPr="002841EC">
        <w:rPr>
          <w:rFonts w:ascii="Verdana" w:hAnsi="Verdana"/>
          <w:sz w:val="20"/>
          <w:szCs w:val="20"/>
          <w:lang w:val="en-AU"/>
        </w:rPr>
        <w:t xml:space="preserve">. 80, </w:t>
      </w:r>
      <w:proofErr w:type="spellStart"/>
      <w:r w:rsidRPr="002841EC">
        <w:rPr>
          <w:rFonts w:ascii="Verdana" w:hAnsi="Verdana"/>
          <w:sz w:val="20"/>
          <w:szCs w:val="20"/>
          <w:lang w:val="en-AU"/>
        </w:rPr>
        <w:t>ал</w:t>
      </w:r>
      <w:proofErr w:type="spellEnd"/>
      <w:r w:rsidRPr="002841EC">
        <w:rPr>
          <w:rFonts w:ascii="Verdana" w:hAnsi="Verdana"/>
          <w:sz w:val="20"/>
          <w:szCs w:val="20"/>
          <w:lang w:val="en-AU"/>
        </w:rPr>
        <w:t xml:space="preserve">. 1, т.14 </w:t>
      </w:r>
      <w:proofErr w:type="spellStart"/>
      <w:r w:rsidRPr="002841EC">
        <w:rPr>
          <w:rFonts w:ascii="Verdana" w:hAnsi="Verdana"/>
          <w:sz w:val="20"/>
          <w:szCs w:val="20"/>
          <w:lang w:val="en-AU"/>
        </w:rPr>
        <w:t>от</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Закона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за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туризма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покриваща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разходите</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за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анулиране</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пътуването</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за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съкращаване</w:t>
      </w:r>
      <w:proofErr w:type="spellEnd"/>
      <w:r w:rsidRPr="002841EC">
        <w:rPr>
          <w:rFonts w:ascii="Verdana" w:hAnsi="Verdana"/>
          <w:sz w:val="20"/>
          <w:szCs w:val="20"/>
          <w:lang w:val="en-AU"/>
        </w:rPr>
        <w:t xml:space="preserve"> и </w:t>
      </w:r>
      <w:proofErr w:type="spellStart"/>
      <w:r w:rsidRPr="002841EC">
        <w:rPr>
          <w:rFonts w:ascii="Verdana" w:hAnsi="Verdana"/>
          <w:sz w:val="20"/>
          <w:szCs w:val="20"/>
          <w:lang w:val="en-AU"/>
        </w:rPr>
        <w:t>прекъсване</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пътуването</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поради</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здравословни</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причини</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пътуващия</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негови</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близки</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неотложно</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явяване</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дело</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съкращаване</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от</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работа</w:t>
      </w:r>
      <w:proofErr w:type="spellEnd"/>
      <w:r w:rsidRPr="002841EC">
        <w:rPr>
          <w:rFonts w:ascii="Verdana" w:hAnsi="Verdana"/>
          <w:sz w:val="20"/>
          <w:szCs w:val="20"/>
          <w:lang w:val="en-AU"/>
        </w:rPr>
        <w:t xml:space="preserve"> и </w:t>
      </w:r>
      <w:proofErr w:type="spellStart"/>
      <w:r w:rsidRPr="002841EC">
        <w:rPr>
          <w:rFonts w:ascii="Verdana" w:hAnsi="Verdana"/>
          <w:sz w:val="20"/>
          <w:szCs w:val="20"/>
          <w:lang w:val="en-AU"/>
        </w:rPr>
        <w:t>др</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Стойността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застраховката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се</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изчислява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база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крайна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дължима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сума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по</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договора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като</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има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значение</w:t>
      </w:r>
      <w:proofErr w:type="spellEnd"/>
      <w:r w:rsidRPr="002841EC">
        <w:rPr>
          <w:rFonts w:ascii="Verdana" w:hAnsi="Verdana"/>
          <w:sz w:val="20"/>
          <w:szCs w:val="20"/>
          <w:lang w:val="en-AU"/>
        </w:rPr>
        <w:t xml:space="preserve"> и </w:t>
      </w:r>
      <w:proofErr w:type="spellStart"/>
      <w:r w:rsidRPr="002841EC">
        <w:rPr>
          <w:rFonts w:ascii="Verdana" w:hAnsi="Verdana"/>
          <w:sz w:val="20"/>
          <w:szCs w:val="20"/>
          <w:lang w:val="en-AU"/>
        </w:rPr>
        <w:t>възрастта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Потребителя</w:t>
      </w:r>
      <w:proofErr w:type="spellEnd"/>
      <w:r w:rsidRPr="002841EC">
        <w:rPr>
          <w:rFonts w:ascii="Verdana" w:hAnsi="Verdana"/>
          <w:sz w:val="20"/>
          <w:szCs w:val="20"/>
          <w:lang w:val="en-AU"/>
        </w:rPr>
        <w:t xml:space="preserve">. В </w:t>
      </w:r>
      <w:proofErr w:type="spellStart"/>
      <w:r w:rsidRPr="002841EC">
        <w:rPr>
          <w:rFonts w:ascii="Verdana" w:hAnsi="Verdana"/>
          <w:sz w:val="20"/>
          <w:szCs w:val="20"/>
          <w:lang w:val="en-AU"/>
        </w:rPr>
        <w:t>зависимост</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от</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възрастта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туриста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стойността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на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застраховката</w:t>
      </w:r>
      <w:proofErr w:type="spellEnd"/>
      <w:r w:rsidRPr="002841EC">
        <w:rPr>
          <w:rFonts w:ascii="Verdana" w:hAnsi="Verdana"/>
          <w:sz w:val="20"/>
          <w:szCs w:val="20"/>
          <w:lang w:val="en-AU"/>
        </w:rPr>
        <w:t xml:space="preserve"> е </w:t>
      </w:r>
      <w:proofErr w:type="spellStart"/>
      <w:r w:rsidRPr="002841EC">
        <w:rPr>
          <w:rFonts w:ascii="Verdana" w:hAnsi="Verdana"/>
          <w:sz w:val="20"/>
          <w:szCs w:val="20"/>
          <w:lang w:val="en-AU"/>
        </w:rPr>
        <w:t>между</w:t>
      </w:r>
      <w:proofErr w:type="spellEnd"/>
      <w:r w:rsidRPr="002841EC">
        <w:rPr>
          <w:rFonts w:ascii="Verdana" w:hAnsi="Verdana"/>
          <w:sz w:val="20"/>
          <w:szCs w:val="20"/>
          <w:lang w:val="en-AU"/>
        </w:rPr>
        <w:t xml:space="preserve"> 3% и 8% </w:t>
      </w:r>
      <w:proofErr w:type="spellStart"/>
      <w:r w:rsidRPr="002841EC">
        <w:rPr>
          <w:rFonts w:ascii="Verdana" w:hAnsi="Verdana"/>
          <w:sz w:val="20"/>
          <w:szCs w:val="20"/>
          <w:lang w:val="en-AU"/>
        </w:rPr>
        <w:t>върху</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крайната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дължима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сума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по</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договора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за</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организирано</w:t>
      </w:r>
      <w:proofErr w:type="spellEnd"/>
      <w:r w:rsidRPr="002841EC">
        <w:rPr>
          <w:rFonts w:ascii="Verdana" w:hAnsi="Verdana"/>
          <w:sz w:val="20"/>
          <w:szCs w:val="20"/>
          <w:lang w:val="en-AU"/>
        </w:rPr>
        <w:t xml:space="preserve"> </w:t>
      </w:r>
      <w:proofErr w:type="spellStart"/>
      <w:r w:rsidRPr="002841EC">
        <w:rPr>
          <w:rFonts w:ascii="Verdana" w:hAnsi="Verdana"/>
          <w:sz w:val="20"/>
          <w:szCs w:val="20"/>
          <w:lang w:val="en-AU"/>
        </w:rPr>
        <w:t>пътуване</w:t>
      </w:r>
      <w:proofErr w:type="spellEnd"/>
      <w:r w:rsidRPr="002841EC">
        <w:rPr>
          <w:rFonts w:ascii="Verdana" w:hAnsi="Verdana"/>
          <w:sz w:val="20"/>
          <w:szCs w:val="20"/>
          <w:lang w:val="en-AU"/>
        </w:rPr>
        <w:t>.</w:t>
      </w:r>
    </w:p>
    <w:p w:rsidR="008B3A65" w:rsidRPr="002841EC" w:rsidRDefault="008B3A65" w:rsidP="008B3A65">
      <w:pPr>
        <w:jc w:val="center"/>
        <w:rPr>
          <w:rFonts w:ascii="Verdana" w:hAnsi="Verdana"/>
          <w:b/>
          <w:color w:val="000000"/>
          <w:sz w:val="20"/>
          <w:szCs w:val="20"/>
          <w:lang w:val="en-US"/>
        </w:rPr>
      </w:pPr>
    </w:p>
    <w:p w:rsidR="008B3A65" w:rsidRPr="007F5C2A" w:rsidRDefault="008B3A65" w:rsidP="008B3A65">
      <w:pPr>
        <w:jc w:val="center"/>
        <w:rPr>
          <w:rFonts w:ascii="Tahoma" w:hAnsi="Tahoma" w:cs="Tahoma"/>
          <w:b/>
          <w:sz w:val="20"/>
          <w:szCs w:val="20"/>
          <w:lang w:val="en-AU"/>
        </w:rPr>
      </w:pPr>
      <w:proofErr w:type="spellStart"/>
      <w:r w:rsidRPr="007F5C2A">
        <w:rPr>
          <w:rFonts w:ascii="Tahoma" w:hAnsi="Tahoma" w:cs="Tahoma"/>
          <w:b/>
          <w:sz w:val="20"/>
          <w:szCs w:val="20"/>
          <w:lang w:val="en-AU"/>
        </w:rPr>
        <w:t>Туроператор</w:t>
      </w:r>
      <w:proofErr w:type="spellEnd"/>
      <w:r w:rsidRPr="007F5C2A">
        <w:rPr>
          <w:rFonts w:ascii="Tahoma" w:hAnsi="Tahoma" w:cs="Tahoma"/>
          <w:b/>
          <w:sz w:val="20"/>
          <w:szCs w:val="20"/>
          <w:lang w:val="en-AU"/>
        </w:rPr>
        <w:t xml:space="preserve"> “ТА </w:t>
      </w:r>
      <w:proofErr w:type="spellStart"/>
      <w:r w:rsidRPr="007F5C2A">
        <w:rPr>
          <w:rFonts w:ascii="Tahoma" w:hAnsi="Tahoma" w:cs="Tahoma"/>
          <w:b/>
          <w:sz w:val="20"/>
          <w:szCs w:val="20"/>
          <w:lang w:val="en-AU"/>
        </w:rPr>
        <w:t>Мондел</w:t>
      </w:r>
      <w:proofErr w:type="spellEnd"/>
      <w:r w:rsidRPr="007F5C2A">
        <w:rPr>
          <w:rFonts w:ascii="Tahoma" w:hAnsi="Tahoma" w:cs="Tahoma"/>
          <w:b/>
          <w:sz w:val="20"/>
          <w:szCs w:val="20"/>
          <w:lang w:val="en-AU"/>
        </w:rPr>
        <w:t xml:space="preserve"> Травел” е </w:t>
      </w:r>
      <w:proofErr w:type="spellStart"/>
      <w:r w:rsidRPr="007F5C2A">
        <w:rPr>
          <w:rFonts w:ascii="Tahoma" w:hAnsi="Tahoma" w:cs="Tahoma"/>
          <w:b/>
          <w:sz w:val="20"/>
          <w:szCs w:val="20"/>
          <w:lang w:val="en-AU"/>
        </w:rPr>
        <w:t>застрахована</w:t>
      </w:r>
      <w:proofErr w:type="spellEnd"/>
      <w:r w:rsidRPr="007F5C2A">
        <w:rPr>
          <w:rFonts w:ascii="Tahoma" w:hAnsi="Tahoma" w:cs="Tahoma"/>
          <w:b/>
          <w:sz w:val="20"/>
          <w:szCs w:val="20"/>
          <w:lang w:val="en-AU"/>
        </w:rPr>
        <w:t xml:space="preserve"> </w:t>
      </w:r>
      <w:proofErr w:type="spellStart"/>
      <w:r w:rsidRPr="007F5C2A">
        <w:rPr>
          <w:rFonts w:ascii="Tahoma" w:hAnsi="Tahoma" w:cs="Tahoma"/>
          <w:b/>
          <w:sz w:val="20"/>
          <w:szCs w:val="20"/>
          <w:lang w:val="en-AU"/>
        </w:rPr>
        <w:t>по</w:t>
      </w:r>
      <w:proofErr w:type="spellEnd"/>
      <w:r w:rsidRPr="007F5C2A">
        <w:rPr>
          <w:rFonts w:ascii="Tahoma" w:hAnsi="Tahoma" w:cs="Tahoma"/>
          <w:b/>
          <w:sz w:val="20"/>
          <w:szCs w:val="20"/>
          <w:lang w:val="en-AU"/>
        </w:rPr>
        <w:t xml:space="preserve"> </w:t>
      </w:r>
      <w:proofErr w:type="spellStart"/>
      <w:r w:rsidRPr="007F5C2A">
        <w:rPr>
          <w:rFonts w:ascii="Tahoma" w:hAnsi="Tahoma" w:cs="Tahoma"/>
          <w:b/>
          <w:sz w:val="20"/>
          <w:szCs w:val="20"/>
          <w:lang w:val="en-AU"/>
        </w:rPr>
        <w:t>смисъла</w:t>
      </w:r>
      <w:proofErr w:type="spellEnd"/>
      <w:r w:rsidRPr="007F5C2A">
        <w:rPr>
          <w:rFonts w:ascii="Tahoma" w:hAnsi="Tahoma" w:cs="Tahoma"/>
          <w:b/>
          <w:sz w:val="20"/>
          <w:szCs w:val="20"/>
          <w:lang w:val="en-AU"/>
        </w:rPr>
        <w:t xml:space="preserve"> </w:t>
      </w:r>
      <w:proofErr w:type="spellStart"/>
      <w:r w:rsidRPr="007F5C2A">
        <w:rPr>
          <w:rFonts w:ascii="Tahoma" w:hAnsi="Tahoma" w:cs="Tahoma"/>
          <w:b/>
          <w:sz w:val="20"/>
          <w:szCs w:val="20"/>
          <w:lang w:val="en-AU"/>
        </w:rPr>
        <w:t>на</w:t>
      </w:r>
      <w:proofErr w:type="spellEnd"/>
      <w:r w:rsidRPr="007F5C2A">
        <w:rPr>
          <w:rFonts w:ascii="Tahoma" w:hAnsi="Tahoma" w:cs="Tahoma"/>
          <w:b/>
          <w:sz w:val="20"/>
          <w:szCs w:val="20"/>
          <w:lang w:val="en-AU"/>
        </w:rPr>
        <w:t xml:space="preserve"> </w:t>
      </w:r>
      <w:proofErr w:type="spellStart"/>
      <w:r w:rsidRPr="007F5C2A">
        <w:rPr>
          <w:rFonts w:ascii="Tahoma" w:hAnsi="Tahoma" w:cs="Tahoma"/>
          <w:b/>
          <w:sz w:val="20"/>
          <w:szCs w:val="20"/>
          <w:lang w:val="en-AU"/>
        </w:rPr>
        <w:t>чл</w:t>
      </w:r>
      <w:proofErr w:type="spellEnd"/>
      <w:r w:rsidRPr="007F5C2A">
        <w:rPr>
          <w:rFonts w:ascii="Tahoma" w:hAnsi="Tahoma" w:cs="Tahoma"/>
          <w:b/>
          <w:sz w:val="20"/>
          <w:szCs w:val="20"/>
          <w:lang w:val="en-AU"/>
        </w:rPr>
        <w:t xml:space="preserve">. 97, ал.1 </w:t>
      </w:r>
      <w:proofErr w:type="spellStart"/>
      <w:r w:rsidRPr="007F5C2A">
        <w:rPr>
          <w:rFonts w:ascii="Tahoma" w:hAnsi="Tahoma" w:cs="Tahoma"/>
          <w:b/>
          <w:sz w:val="20"/>
          <w:szCs w:val="20"/>
          <w:lang w:val="en-AU"/>
        </w:rPr>
        <w:t>от</w:t>
      </w:r>
      <w:proofErr w:type="spellEnd"/>
      <w:r w:rsidRPr="007F5C2A">
        <w:rPr>
          <w:rFonts w:ascii="Tahoma" w:hAnsi="Tahoma" w:cs="Tahoma"/>
          <w:b/>
          <w:sz w:val="20"/>
          <w:szCs w:val="20"/>
          <w:lang w:val="en-AU"/>
        </w:rPr>
        <w:t xml:space="preserve"> </w:t>
      </w:r>
      <w:proofErr w:type="spellStart"/>
      <w:r w:rsidRPr="007F5C2A">
        <w:rPr>
          <w:rFonts w:ascii="Tahoma" w:hAnsi="Tahoma" w:cs="Tahoma"/>
          <w:b/>
          <w:sz w:val="20"/>
          <w:szCs w:val="20"/>
          <w:lang w:val="en-AU"/>
        </w:rPr>
        <w:t>Закона</w:t>
      </w:r>
      <w:proofErr w:type="spellEnd"/>
      <w:r w:rsidRPr="007F5C2A">
        <w:rPr>
          <w:rFonts w:ascii="Tahoma" w:hAnsi="Tahoma" w:cs="Tahoma"/>
          <w:b/>
          <w:sz w:val="20"/>
          <w:szCs w:val="20"/>
          <w:lang w:val="en-AU"/>
        </w:rPr>
        <w:t xml:space="preserve"> </w:t>
      </w:r>
      <w:proofErr w:type="spellStart"/>
      <w:r w:rsidRPr="007F5C2A">
        <w:rPr>
          <w:rFonts w:ascii="Tahoma" w:hAnsi="Tahoma" w:cs="Tahoma"/>
          <w:b/>
          <w:sz w:val="20"/>
          <w:szCs w:val="20"/>
          <w:lang w:val="en-AU"/>
        </w:rPr>
        <w:t>за</w:t>
      </w:r>
      <w:proofErr w:type="spellEnd"/>
      <w:r w:rsidRPr="007F5C2A">
        <w:rPr>
          <w:rFonts w:ascii="Tahoma" w:hAnsi="Tahoma" w:cs="Tahoma"/>
          <w:b/>
          <w:sz w:val="20"/>
          <w:szCs w:val="20"/>
          <w:lang w:val="en-AU"/>
        </w:rPr>
        <w:t xml:space="preserve"> </w:t>
      </w:r>
      <w:proofErr w:type="spellStart"/>
      <w:r w:rsidRPr="007F5C2A">
        <w:rPr>
          <w:rFonts w:ascii="Tahoma" w:hAnsi="Tahoma" w:cs="Tahoma"/>
          <w:b/>
          <w:sz w:val="20"/>
          <w:szCs w:val="20"/>
          <w:lang w:val="en-AU"/>
        </w:rPr>
        <w:t>туризма</w:t>
      </w:r>
      <w:proofErr w:type="spellEnd"/>
      <w:r w:rsidRPr="007F5C2A">
        <w:rPr>
          <w:rFonts w:ascii="Tahoma" w:hAnsi="Tahoma" w:cs="Tahoma"/>
          <w:b/>
          <w:sz w:val="20"/>
          <w:szCs w:val="20"/>
          <w:lang w:val="en-AU"/>
        </w:rPr>
        <w:t xml:space="preserve"> в </w:t>
      </w:r>
      <w:proofErr w:type="spellStart"/>
      <w:r w:rsidRPr="007F5C2A">
        <w:rPr>
          <w:rFonts w:ascii="Tahoma" w:hAnsi="Tahoma" w:cs="Tahoma"/>
          <w:b/>
          <w:sz w:val="20"/>
          <w:szCs w:val="20"/>
          <w:lang w:val="en-AU"/>
        </w:rPr>
        <w:t>застрахователна</w:t>
      </w:r>
      <w:proofErr w:type="spellEnd"/>
      <w:r w:rsidRPr="007F5C2A">
        <w:rPr>
          <w:rFonts w:ascii="Tahoma" w:hAnsi="Tahoma" w:cs="Tahoma"/>
          <w:b/>
          <w:sz w:val="20"/>
          <w:szCs w:val="20"/>
          <w:lang w:val="en-AU"/>
        </w:rPr>
        <w:t xml:space="preserve"> </w:t>
      </w:r>
      <w:proofErr w:type="spellStart"/>
      <w:r w:rsidRPr="007F5C2A">
        <w:rPr>
          <w:rFonts w:ascii="Tahoma" w:hAnsi="Tahoma" w:cs="Tahoma"/>
          <w:b/>
          <w:sz w:val="20"/>
          <w:szCs w:val="20"/>
          <w:lang w:val="en-AU"/>
        </w:rPr>
        <w:t>компания</w:t>
      </w:r>
      <w:proofErr w:type="spellEnd"/>
      <w:r w:rsidRPr="007F5C2A">
        <w:rPr>
          <w:rFonts w:ascii="Tahoma" w:hAnsi="Tahoma" w:cs="Tahoma"/>
          <w:b/>
          <w:sz w:val="20"/>
          <w:szCs w:val="20"/>
          <w:lang w:val="en-AU"/>
        </w:rPr>
        <w:t xml:space="preserve"> АЛИАНЦ БЪЛГАРИЯ </w:t>
      </w:r>
      <w:proofErr w:type="spellStart"/>
      <w:r w:rsidRPr="007F5C2A">
        <w:rPr>
          <w:rFonts w:ascii="Tahoma" w:hAnsi="Tahoma" w:cs="Tahoma"/>
          <w:b/>
          <w:sz w:val="20"/>
          <w:szCs w:val="20"/>
          <w:lang w:val="en-AU"/>
        </w:rPr>
        <w:t>със</w:t>
      </w:r>
      <w:proofErr w:type="spellEnd"/>
      <w:r w:rsidRPr="007F5C2A">
        <w:rPr>
          <w:rFonts w:ascii="Tahoma" w:hAnsi="Tahoma" w:cs="Tahoma"/>
          <w:b/>
          <w:sz w:val="20"/>
          <w:szCs w:val="20"/>
          <w:lang w:val="en-AU"/>
        </w:rPr>
        <w:t xml:space="preserve"> </w:t>
      </w:r>
      <w:proofErr w:type="spellStart"/>
      <w:r w:rsidRPr="007F5C2A">
        <w:rPr>
          <w:rFonts w:ascii="Tahoma" w:hAnsi="Tahoma" w:cs="Tahoma"/>
          <w:b/>
          <w:sz w:val="20"/>
          <w:szCs w:val="20"/>
          <w:lang w:val="en-AU"/>
        </w:rPr>
        <w:t>застрахователна</w:t>
      </w:r>
      <w:proofErr w:type="spellEnd"/>
      <w:r w:rsidRPr="007F5C2A">
        <w:rPr>
          <w:rFonts w:ascii="Tahoma" w:hAnsi="Tahoma" w:cs="Tahoma"/>
          <w:b/>
          <w:sz w:val="20"/>
          <w:szCs w:val="20"/>
          <w:lang w:val="en-AU"/>
        </w:rPr>
        <w:t xml:space="preserve"> </w:t>
      </w:r>
      <w:proofErr w:type="spellStart"/>
      <w:r w:rsidRPr="007F5C2A">
        <w:rPr>
          <w:rFonts w:ascii="Tahoma" w:hAnsi="Tahoma" w:cs="Tahoma"/>
          <w:b/>
          <w:sz w:val="20"/>
          <w:szCs w:val="20"/>
          <w:lang w:val="en-AU"/>
        </w:rPr>
        <w:t>полица</w:t>
      </w:r>
      <w:proofErr w:type="spellEnd"/>
      <w:r w:rsidRPr="007F5C2A">
        <w:rPr>
          <w:rFonts w:ascii="Tahoma" w:hAnsi="Tahoma" w:cs="Tahoma"/>
          <w:b/>
          <w:sz w:val="20"/>
          <w:szCs w:val="20"/>
          <w:lang w:val="en-AU"/>
        </w:rPr>
        <w:t xml:space="preserve"> №13160173000000032/ </w:t>
      </w:r>
      <w:proofErr w:type="spellStart"/>
      <w:r w:rsidRPr="007F5C2A">
        <w:rPr>
          <w:rFonts w:ascii="Tahoma" w:hAnsi="Tahoma" w:cs="Tahoma"/>
          <w:b/>
          <w:sz w:val="20"/>
          <w:szCs w:val="20"/>
          <w:lang w:val="en-AU"/>
        </w:rPr>
        <w:t>валидна</w:t>
      </w:r>
      <w:proofErr w:type="spellEnd"/>
      <w:r w:rsidRPr="007F5C2A">
        <w:rPr>
          <w:rFonts w:ascii="Tahoma" w:hAnsi="Tahoma" w:cs="Tahoma"/>
          <w:b/>
          <w:sz w:val="20"/>
          <w:szCs w:val="20"/>
          <w:lang w:val="en-AU"/>
        </w:rPr>
        <w:t xml:space="preserve"> </w:t>
      </w:r>
      <w:proofErr w:type="spellStart"/>
      <w:r w:rsidRPr="007F5C2A">
        <w:rPr>
          <w:rFonts w:ascii="Tahoma" w:hAnsi="Tahoma" w:cs="Tahoma"/>
          <w:b/>
          <w:sz w:val="20"/>
          <w:szCs w:val="20"/>
          <w:lang w:val="en-AU"/>
        </w:rPr>
        <w:t>до</w:t>
      </w:r>
      <w:proofErr w:type="spellEnd"/>
      <w:r w:rsidRPr="007F5C2A">
        <w:rPr>
          <w:rFonts w:ascii="Tahoma" w:hAnsi="Tahoma" w:cs="Tahoma"/>
          <w:b/>
          <w:sz w:val="20"/>
          <w:szCs w:val="20"/>
          <w:lang w:val="en-AU"/>
        </w:rPr>
        <w:t xml:space="preserve"> 30.07.2018 г.</w:t>
      </w:r>
    </w:p>
    <w:p w:rsidR="008B3A65" w:rsidRPr="002841EC" w:rsidRDefault="008B3A65" w:rsidP="008B3A65">
      <w:pPr>
        <w:jc w:val="center"/>
        <w:rPr>
          <w:rFonts w:ascii="Verdana" w:hAnsi="Verdana"/>
          <w:b/>
          <w:color w:val="000000"/>
          <w:sz w:val="20"/>
          <w:szCs w:val="20"/>
          <w:lang w:val="en-US"/>
        </w:rPr>
      </w:pPr>
    </w:p>
    <w:p w:rsidR="008B3A65" w:rsidRDefault="008B3A65" w:rsidP="008B3A65">
      <w:pPr>
        <w:rPr>
          <w:rFonts w:ascii="Verdana" w:hAnsi="Verdana"/>
          <w:sz w:val="20"/>
          <w:szCs w:val="20"/>
        </w:rPr>
      </w:pPr>
    </w:p>
    <w:p w:rsidR="005B552A" w:rsidRPr="008B3A65" w:rsidRDefault="008B3A65" w:rsidP="008B3A65">
      <w:pPr>
        <w:rPr>
          <w:rFonts w:ascii="Verdana" w:hAnsi="Verdana"/>
          <w:sz w:val="20"/>
          <w:szCs w:val="20"/>
        </w:rPr>
      </w:pPr>
      <w:r w:rsidRPr="00E81682">
        <w:rPr>
          <w:noProof/>
        </w:rPr>
        <w:lastRenderedPageBreak/>
        <w:drawing>
          <wp:inline distT="0" distB="0" distL="0" distR="0">
            <wp:extent cx="4442460" cy="1097280"/>
            <wp:effectExtent l="0" t="0" r="0" b="7620"/>
            <wp:docPr id="4" name="Picture 4"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2460" cy="1097280"/>
                    </a:xfrm>
                    <a:prstGeom prst="rect">
                      <a:avLst/>
                    </a:prstGeom>
                    <a:noFill/>
                    <a:ln>
                      <a:noFill/>
                    </a:ln>
                  </pic:spPr>
                </pic:pic>
              </a:graphicData>
            </a:graphic>
          </wp:inline>
        </w:drawing>
      </w:r>
    </w:p>
    <w:p w:rsidR="005B552A" w:rsidRPr="008B3A65" w:rsidRDefault="005B552A" w:rsidP="005B552A">
      <w:pPr>
        <w:rPr>
          <w:rFonts w:ascii="Verdana" w:hAnsi="Verdana"/>
          <w:sz w:val="20"/>
          <w:szCs w:val="20"/>
        </w:rPr>
      </w:pPr>
    </w:p>
    <w:p w:rsidR="005B552A" w:rsidRPr="008B3A65" w:rsidRDefault="005B552A" w:rsidP="005B552A">
      <w:pPr>
        <w:rPr>
          <w:rFonts w:ascii="Verdana" w:hAnsi="Verdana"/>
          <w:sz w:val="20"/>
          <w:szCs w:val="20"/>
          <w:lang w:val="en-US"/>
        </w:rPr>
      </w:pPr>
    </w:p>
    <w:p w:rsidR="005B552A" w:rsidRPr="008B3A65" w:rsidRDefault="005B552A" w:rsidP="005B552A">
      <w:pPr>
        <w:jc w:val="both"/>
        <w:rPr>
          <w:rFonts w:ascii="Verdana" w:hAnsi="Verdana"/>
          <w:sz w:val="20"/>
          <w:szCs w:val="20"/>
        </w:rPr>
      </w:pPr>
    </w:p>
    <w:p w:rsidR="00D14B48" w:rsidRPr="008B3A65" w:rsidRDefault="00D14B48">
      <w:pPr>
        <w:rPr>
          <w:rFonts w:ascii="Verdana" w:hAnsi="Verdana"/>
          <w:sz w:val="20"/>
          <w:szCs w:val="20"/>
        </w:rPr>
      </w:pPr>
    </w:p>
    <w:sectPr w:rsidR="00D14B48" w:rsidRPr="008B3A6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E6343"/>
    <w:multiLevelType w:val="hybridMultilevel"/>
    <w:tmpl w:val="7C543B22"/>
    <w:lvl w:ilvl="0" w:tplc="DA9057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77BBB"/>
    <w:multiLevelType w:val="hybridMultilevel"/>
    <w:tmpl w:val="3920FCDE"/>
    <w:lvl w:ilvl="0" w:tplc="DA9057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2A"/>
    <w:rsid w:val="004060A0"/>
    <w:rsid w:val="005B552A"/>
    <w:rsid w:val="00602764"/>
    <w:rsid w:val="007307CD"/>
    <w:rsid w:val="008067DE"/>
    <w:rsid w:val="008B3A65"/>
    <w:rsid w:val="00D14B48"/>
    <w:rsid w:val="00E8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0641"/>
  <w15:chartTrackingRefBased/>
  <w15:docId w15:val="{09C1606F-6AC5-41E8-88FE-727A5529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52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52A"/>
    <w:pPr>
      <w:spacing w:after="0" w:line="240" w:lineRule="auto"/>
    </w:pPr>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730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7CD"/>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A864-853F-45CD-85F7-78B7821F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ty</cp:lastModifiedBy>
  <cp:revision>4</cp:revision>
  <cp:lastPrinted>2018-02-07T13:49:00Z</cp:lastPrinted>
  <dcterms:created xsi:type="dcterms:W3CDTF">2018-02-07T13:51:00Z</dcterms:created>
  <dcterms:modified xsi:type="dcterms:W3CDTF">2018-02-12T10:18:00Z</dcterms:modified>
</cp:coreProperties>
</file>